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580" w:right="-54"/>
        <w:jc w:val="right"/>
        <w:widowControl w:val="off"/>
        <w:rPr>
          <w:bCs/>
          <w:sz w:val="22"/>
          <w:szCs w:val="22"/>
        </w:rPr>
        <w:outlineLvl w:val="0"/>
      </w:pPr>
      <w:r>
        <w:rPr>
          <w:bCs/>
          <w:sz w:val="22"/>
          <w:szCs w:val="22"/>
        </w:rPr>
        <w:t xml:space="preserve">УТВЕРЖДАЮ</w:t>
      </w:r>
      <w:r>
        <w:rPr>
          <w:bCs/>
          <w:sz w:val="22"/>
          <w:szCs w:val="22"/>
        </w:rPr>
      </w:r>
    </w:p>
    <w:p>
      <w:pPr>
        <w:ind w:left="5580" w:right="-54"/>
        <w:jc w:val="right"/>
        <w:widowControl w:val="off"/>
        <w:rPr>
          <w:bCs/>
          <w:sz w:val="22"/>
          <w:szCs w:val="22"/>
        </w:rPr>
        <w:outlineLvl w:val="0"/>
      </w:pPr>
      <w:r>
        <w:rPr>
          <w:bCs/>
          <w:sz w:val="22"/>
          <w:szCs w:val="22"/>
        </w:rPr>
        <w:t xml:space="preserve">МАДОУ "Д/с № 2"</w:t>
      </w:r>
      <w:r>
        <w:rPr>
          <w:bCs/>
          <w:sz w:val="22"/>
          <w:szCs w:val="22"/>
        </w:rPr>
      </w:r>
    </w:p>
    <w:p>
      <w:pPr>
        <w:ind w:left="5580" w:right="-54"/>
        <w:jc w:val="right"/>
        <w:widowControl w:val="off"/>
        <w:rPr>
          <w:bCs/>
          <w:sz w:val="22"/>
          <w:szCs w:val="22"/>
        </w:rPr>
        <w:outlineLvl w:val="0"/>
      </w:pPr>
      <w:r>
        <w:rPr>
          <w:bCs/>
          <w:sz w:val="22"/>
          <w:szCs w:val="22"/>
        </w:rPr>
        <w:t xml:space="preserve">Заведующий</w:t>
      </w:r>
      <w:r>
        <w:rPr>
          <w:bCs/>
          <w:sz w:val="22"/>
          <w:szCs w:val="22"/>
        </w:rPr>
      </w:r>
    </w:p>
    <w:p>
      <w:pPr>
        <w:ind w:left="5580" w:right="-54"/>
        <w:jc w:val="right"/>
        <w:widowControl w:val="off"/>
        <w:rPr>
          <w:bCs/>
          <w:sz w:val="22"/>
          <w:szCs w:val="22"/>
        </w:rPr>
        <w:outlineLvl w:val="0"/>
      </w:pPr>
      <w:r>
        <w:rPr>
          <w:bCs/>
          <w:sz w:val="22"/>
          <w:szCs w:val="22"/>
        </w:rPr>
        <w:t xml:space="preserve">Сибагатуллина Венера Ахтамовна </w:t>
      </w:r>
      <w:r>
        <w:rPr>
          <w:bCs/>
          <w:sz w:val="22"/>
          <w:szCs w:val="22"/>
        </w:rPr>
      </w:r>
    </w:p>
    <w:p>
      <w:pPr>
        <w:ind w:left="5580" w:right="-54"/>
        <w:jc w:val="right"/>
        <w:widowControl w:val="off"/>
        <w:rPr>
          <w:bCs/>
          <w:sz w:val="22"/>
          <w:szCs w:val="22"/>
        </w:rPr>
        <w:outlineLvl w:val="0"/>
      </w:pPr>
      <w:r>
        <w:rPr>
          <w:bCs/>
          <w:sz w:val="22"/>
          <w:szCs w:val="22"/>
        </w:rPr>
        <w:t xml:space="preserve">«</w:t>
      </w:r>
      <w:r>
        <w:rPr>
          <w:bCs/>
          <w:sz w:val="22"/>
          <w:szCs w:val="22"/>
        </w:rPr>
        <w:t xml:space="preserve"> 04 </w:t>
      </w:r>
      <w:r>
        <w:rPr>
          <w:bCs/>
          <w:sz w:val="22"/>
          <w:szCs w:val="22"/>
        </w:rPr>
        <w:t xml:space="preserve">»</w:t>
      </w:r>
      <w:r>
        <w:rPr>
          <w:bCs/>
          <w:sz w:val="22"/>
          <w:szCs w:val="22"/>
        </w:rPr>
        <w:t xml:space="preserve"> февраля </w:t>
      </w:r>
      <w:r>
        <w:rPr>
          <w:bCs/>
          <w:sz w:val="22"/>
          <w:szCs w:val="22"/>
        </w:rPr>
        <w:t xml:space="preserve">2025 г.</w:t>
      </w:r>
      <w:r>
        <w:rPr>
          <w:bCs/>
          <w:sz w:val="22"/>
          <w:szCs w:val="22"/>
        </w:rPr>
      </w:r>
    </w:p>
    <w:p>
      <w:pPr>
        <w:jc w:val="right"/>
        <w:keepLines/>
        <w:keepNext/>
        <w:widowControl w:val="off"/>
        <w:rPr>
          <w:rFonts w:eastAsia="Calibri"/>
          <w:b/>
          <w:bCs/>
          <w:sz w:val="22"/>
          <w:szCs w:val="22"/>
        </w:rPr>
        <w:suppressLineNumbers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right"/>
        <w:keepLines/>
        <w:keepNext/>
        <w:widowControl w:val="off"/>
        <w:rPr>
          <w:rFonts w:eastAsia="Calibri"/>
          <w:b/>
          <w:bCs/>
          <w:sz w:val="22"/>
          <w:szCs w:val="22"/>
        </w:rPr>
        <w:suppressLineNumbers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center"/>
        <w:keepLines/>
        <w:keepNext/>
        <w:widowControl w:val="off"/>
        <w:rPr>
          <w:rFonts w:eastAsia="Calibri"/>
          <w:b/>
          <w:bCs/>
          <w:sz w:val="22"/>
          <w:szCs w:val="22"/>
        </w:rPr>
        <w:suppressLineNumbers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center"/>
        <w:keepLines/>
        <w:keepNext/>
        <w:widowControl w:val="off"/>
        <w:rPr>
          <w:rFonts w:eastAsia="Calibri"/>
          <w:b/>
          <w:bCs/>
          <w:sz w:val="22"/>
          <w:szCs w:val="22"/>
        </w:rPr>
        <w:suppressLineNumbers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center"/>
        <w:keepLines/>
        <w:keepNext/>
        <w:widowControl w:val="off"/>
        <w:rPr>
          <w:rFonts w:eastAsia="Calibri"/>
          <w:b/>
          <w:bCs/>
          <w:sz w:val="22"/>
          <w:szCs w:val="22"/>
        </w:rPr>
        <w:suppressLineNumbers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center"/>
        <w:keepLines/>
        <w:keepNext/>
        <w:widowControl w:val="off"/>
        <w:rPr>
          <w:rFonts w:eastAsia="Calibri"/>
          <w:b/>
          <w:bCs/>
          <w:sz w:val="22"/>
          <w:szCs w:val="22"/>
        </w:rPr>
        <w:suppressLineNumbers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center"/>
        <w:keepLines/>
        <w:keepNext/>
        <w:widowControl w:val="off"/>
        <w:rPr>
          <w:rFonts w:eastAsia="Calibri"/>
          <w:b/>
          <w:bCs/>
          <w:sz w:val="22"/>
          <w:szCs w:val="22"/>
        </w:rPr>
        <w:suppressLineNumbers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center"/>
        <w:keepLines/>
        <w:keepNext/>
        <w:widowControl w:val="off"/>
        <w:rPr>
          <w:rFonts w:eastAsia="Calibri"/>
          <w:b/>
          <w:bCs/>
          <w:sz w:val="22"/>
          <w:szCs w:val="22"/>
        </w:rPr>
        <w:suppressLineNumbers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center"/>
        <w:keepLines/>
        <w:keepNext/>
        <w:widowControl w:val="off"/>
        <w:rPr>
          <w:rFonts w:eastAsia="Calibri"/>
          <w:b/>
          <w:bCs/>
          <w:sz w:val="22"/>
          <w:szCs w:val="22"/>
        </w:rPr>
        <w:suppressLineNumbers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center"/>
        <w:keepLines/>
        <w:keepNext/>
        <w:widowControl w:val="off"/>
        <w:rPr>
          <w:rFonts w:eastAsia="Calibri"/>
          <w:b/>
          <w:bCs/>
          <w:sz w:val="22"/>
          <w:szCs w:val="22"/>
        </w:rPr>
        <w:suppressLineNumbers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center"/>
        <w:keepLines/>
        <w:keepNext/>
        <w:widowControl w:val="off"/>
        <w:rPr>
          <w:rFonts w:eastAsia="Calibri"/>
          <w:b/>
          <w:bCs/>
          <w:sz w:val="22"/>
          <w:szCs w:val="22"/>
        </w:rPr>
        <w:suppressLineNumbers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center"/>
        <w:keepLines/>
        <w:keepNext/>
        <w:widowControl w:val="off"/>
        <w:rPr>
          <w:rFonts w:eastAsia="Calibri"/>
          <w:b/>
          <w:bCs/>
          <w:sz w:val="22"/>
          <w:szCs w:val="22"/>
        </w:rPr>
        <w:suppressLineNumbers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center"/>
        <w:keepLines/>
        <w:keepNext/>
        <w:widowControl w:val="off"/>
        <w:rPr>
          <w:b/>
          <w:sz w:val="22"/>
          <w:szCs w:val="22"/>
        </w:rPr>
        <w:suppressLineNumbers/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Документация об открытом конкурсе в электронной форме</w:t>
      </w:r>
      <w:r>
        <w:rPr>
          <w:sz w:val="22"/>
          <w:szCs w:val="22"/>
        </w:rPr>
      </w:r>
    </w:p>
    <w:p>
      <w:pPr>
        <w:jc w:val="center"/>
        <w:rPr>
          <w:rFonts w:eastAsia="Calibri"/>
          <w:b/>
          <w:bCs/>
          <w:sz w:val="22"/>
          <w:szCs w:val="22"/>
        </w:rPr>
        <w:outlineLvl w:val="0"/>
      </w:pPr>
      <w:r>
        <w:rPr>
          <w:sz w:val="22"/>
          <w:szCs w:val="22"/>
        </w:rPr>
        <w:t xml:space="preserve">выполнение работ по капитальному ремонту здания для нужд МАДОУ "Д/С № 2"</w:t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both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jc w:val="center"/>
        <w:rPr>
          <w:rFonts w:eastAsia="Calibri"/>
          <w:b/>
          <w:bCs/>
          <w:sz w:val="22"/>
          <w:szCs w:val="22"/>
        </w:rPr>
        <w:outlineLvl w:val="0"/>
      </w:pPr>
      <w:r>
        <w:rPr>
          <w:rFonts w:eastAsia="Calibri"/>
          <w:b/>
          <w:bCs/>
          <w:sz w:val="22"/>
          <w:szCs w:val="22"/>
        </w:rPr>
        <w:t xml:space="preserve"> 2025 г.</w:t>
      </w:r>
      <w:bookmarkStart w:id="0" w:name="sub_2245"/>
      <w:r/>
      <w:bookmarkEnd w:id="0"/>
      <w:r/>
      <w:r>
        <w:rPr>
          <w:rFonts w:eastAsia="Calibri"/>
          <w:b/>
          <w:bCs/>
          <w:sz w:val="22"/>
          <w:szCs w:val="22"/>
        </w:rPr>
      </w:r>
    </w:p>
    <w:p>
      <w:pPr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  <w:br w:type="page" w:clear="all"/>
      </w:r>
      <w:r>
        <w:rPr>
          <w:rFonts w:eastAsia="Calibri"/>
          <w:b/>
          <w:bCs/>
          <w:sz w:val="22"/>
          <w:szCs w:val="22"/>
        </w:rPr>
      </w:r>
    </w:p>
    <w:p>
      <w:pPr>
        <w:jc w:val="center"/>
        <w:rPr>
          <w:b/>
          <w:color w:val="000000" w:themeColor="text1"/>
          <w:spacing w:val="-2"/>
          <w:sz w:val="22"/>
          <w:szCs w:val="22"/>
        </w:rPr>
      </w:pPr>
      <w:r>
        <w:rPr>
          <w:b/>
          <w:color w:val="000000" w:themeColor="text1"/>
          <w:spacing w:val="-2"/>
          <w:sz w:val="22"/>
          <w:szCs w:val="22"/>
        </w:rPr>
        <w:t xml:space="preserve">Содержание документации о </w:t>
      </w:r>
      <w:r>
        <w:rPr>
          <w:b/>
          <w:color w:val="000000" w:themeColor="text1"/>
          <w:spacing w:val="-2"/>
          <w:sz w:val="22"/>
          <w:szCs w:val="22"/>
        </w:rPr>
        <w:t xml:space="preserve">конкурсе в электронном виде</w:t>
      </w:r>
      <w:r>
        <w:rPr>
          <w:b/>
          <w:color w:val="000000" w:themeColor="text1"/>
          <w:spacing w:val="-2"/>
          <w:sz w:val="22"/>
          <w:szCs w:val="22"/>
        </w:rPr>
      </w:r>
    </w:p>
    <w:p>
      <w:pPr>
        <w:jc w:val="center"/>
        <w:keepNext/>
        <w:spacing w:line="300" w:lineRule="exact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spacing w:before="100"/>
        <w:tabs>
          <w:tab w:val="left" w:pos="1440" w:leader="none"/>
          <w:tab w:val="right" w:pos="9923" w:leader="dot"/>
        </w:tabs>
        <w:rPr>
          <w:b/>
          <w:color w:val="000000" w:themeColor="text1"/>
          <w:sz w:val="22"/>
          <w:szCs w:val="22"/>
        </w:rPr>
      </w:pPr>
      <w:r>
        <w:rPr>
          <w:b/>
          <w:bCs/>
          <w:caps/>
          <w:color w:val="000000" w:themeColor="text1"/>
          <w:sz w:val="22"/>
          <w:szCs w:val="22"/>
        </w:rPr>
        <w:fldChar w:fldCharType="begin"/>
      </w:r>
      <w:r>
        <w:rPr>
          <w:b/>
          <w:bCs/>
          <w:caps/>
          <w:color w:val="000000" w:themeColor="text1"/>
          <w:sz w:val="22"/>
          <w:szCs w:val="22"/>
        </w:rPr>
        <w:instrText xml:space="preserve">TOC \z \o "1-3" \u \h</w:instrText>
      </w:r>
      <w:r>
        <w:rPr>
          <w:b/>
          <w:bCs/>
          <w:caps/>
          <w:color w:val="000000" w:themeColor="text1"/>
          <w:sz w:val="22"/>
          <w:szCs w:val="22"/>
        </w:rPr>
        <w:fldChar w:fldCharType="separate"/>
      </w:r>
      <w:r>
        <w:rPr>
          <w:b/>
          <w:bCs/>
          <w:caps/>
          <w:color w:val="000000" w:themeColor="text1"/>
          <w:sz w:val="22"/>
          <w:szCs w:val="22"/>
        </w:rPr>
        <w:t xml:space="preserve">РАЗДЕЛ 1. Общие положения</w:t>
      </w:r>
      <w:r>
        <w:rPr>
          <w:b/>
          <w:color w:val="000000" w:themeColor="text1"/>
          <w:sz w:val="22"/>
          <w:szCs w:val="22"/>
        </w:rPr>
      </w:r>
    </w:p>
    <w:p>
      <w:pPr>
        <w:spacing w:before="100"/>
        <w:tabs>
          <w:tab w:val="left" w:pos="1440" w:leader="none"/>
          <w:tab w:val="right" w:pos="9923" w:leader="dot"/>
        </w:tabs>
        <w:rPr>
          <w:b/>
          <w:bCs/>
          <w:caps/>
          <w:color w:val="000000" w:themeColor="text1"/>
          <w:sz w:val="22"/>
          <w:szCs w:val="22"/>
        </w:rPr>
      </w:pPr>
      <w:r>
        <w:rPr>
          <w:b/>
          <w:bCs/>
          <w:caps/>
          <w:color w:val="000000" w:themeColor="text1"/>
          <w:sz w:val="22"/>
          <w:szCs w:val="22"/>
        </w:rPr>
        <w:t xml:space="preserve">РАЗДЕЛ 2. Информационная карта </w:t>
      </w:r>
      <w:r>
        <w:rPr>
          <w:b/>
          <w:bCs/>
          <w:caps/>
          <w:color w:val="000000" w:themeColor="text1"/>
          <w:sz w:val="22"/>
          <w:szCs w:val="22"/>
        </w:rPr>
      </w:r>
    </w:p>
    <w:p>
      <w:pPr>
        <w:spacing w:before="100"/>
        <w:tabs>
          <w:tab w:val="left" w:pos="1440" w:leader="none"/>
          <w:tab w:val="right" w:pos="9923" w:leader="dot"/>
        </w:tabs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РАЗДЕЛ 3. ОПИСАНИЕ ПРЕДМЕТА ЗАКУПКИ</w:t>
      </w:r>
      <w:r>
        <w:rPr>
          <w:b/>
          <w:color w:val="000000" w:themeColor="text1"/>
          <w:sz w:val="22"/>
          <w:szCs w:val="22"/>
        </w:rPr>
      </w:r>
    </w:p>
    <w:p>
      <w:pPr>
        <w:spacing w:before="100"/>
        <w:tabs>
          <w:tab w:val="left" w:pos="1440" w:leader="none"/>
          <w:tab w:val="right" w:pos="9923" w:leader="dot"/>
        </w:tabs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РАЗДЕЛ 4. ПРОЕКТ ДОГОВОРА </w:t>
      </w:r>
      <w:r>
        <w:rPr>
          <w:b/>
          <w:color w:val="000000" w:themeColor="text1"/>
          <w:sz w:val="22"/>
          <w:szCs w:val="22"/>
        </w:rPr>
      </w:r>
    </w:p>
    <w:p>
      <w:pPr>
        <w:spacing w:before="100"/>
        <w:tabs>
          <w:tab w:val="left" w:pos="1440" w:leader="none"/>
          <w:tab w:val="right" w:pos="9923" w:leader="dot"/>
        </w:tabs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РАЗДЕЛ 5. Обоснование НМЦД</w:t>
      </w:r>
      <w:r>
        <w:rPr>
          <w:b/>
          <w:color w:val="000000" w:themeColor="text1"/>
          <w:sz w:val="22"/>
          <w:szCs w:val="22"/>
        </w:rPr>
      </w:r>
    </w:p>
    <w:p>
      <w:pPr>
        <w:jc w:val="both"/>
        <w:rPr>
          <w:b/>
          <w:bCs/>
          <w:i/>
          <w:color w:val="000000" w:themeColor="text1"/>
          <w:sz w:val="22"/>
          <w:szCs w:val="22"/>
        </w:rPr>
      </w:pPr>
      <w:r>
        <w:rPr>
          <w:b/>
          <w:bCs/>
          <w:caps/>
          <w:color w:val="000000" w:themeColor="text1"/>
          <w:sz w:val="22"/>
          <w:szCs w:val="22"/>
        </w:rPr>
        <w:fldChar w:fldCharType="end"/>
      </w:r>
      <w:r>
        <w:rPr>
          <w:b/>
          <w:color w:val="000000" w:themeColor="text1"/>
          <w:sz w:val="22"/>
          <w:szCs w:val="22"/>
        </w:rPr>
        <w:t xml:space="preserve">Приложение № 1 – </w:t>
      </w:r>
      <w:r>
        <w:rPr>
          <w:b/>
          <w:bCs/>
          <w:i/>
          <w:color w:val="000000" w:themeColor="text1"/>
          <w:sz w:val="22"/>
          <w:szCs w:val="22"/>
        </w:rPr>
        <w:t xml:space="preserve">Заявка на участие (форма)</w:t>
      </w:r>
      <w:r>
        <w:rPr>
          <w:b/>
          <w:bCs/>
          <w:i/>
          <w:color w:val="000000" w:themeColor="text1"/>
          <w:sz w:val="22"/>
          <w:szCs w:val="22"/>
        </w:rPr>
      </w:r>
    </w:p>
    <w:p>
      <w:pPr>
        <w:jc w:val="both"/>
        <w:rPr>
          <w:b/>
          <w:i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Приложение № 2 –</w:t>
      </w:r>
      <w:r>
        <w:rPr>
          <w:b/>
          <w:i/>
          <w:color w:val="000000" w:themeColor="text1"/>
          <w:sz w:val="22"/>
          <w:szCs w:val="22"/>
        </w:rPr>
        <w:t xml:space="preserve">Анкета участника закупки</w:t>
      </w:r>
      <w:r>
        <w:rPr>
          <w:b/>
          <w:i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br w:type="page" w:clear="all"/>
      </w:r>
      <w:r>
        <w:rPr>
          <w:b/>
          <w:color w:val="000000" w:themeColor="text1"/>
          <w:sz w:val="22"/>
          <w:szCs w:val="22"/>
        </w:rPr>
      </w:r>
    </w:p>
    <w:p>
      <w:pPr>
        <w:jc w:val="center"/>
        <w:keepNext/>
        <w:spacing w:line="360" w:lineRule="auto"/>
        <w:tabs>
          <w:tab w:val="right" w:pos="9923" w:leader="dot"/>
        </w:tabs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РАЗДЕЛ 1. ОБЩИЕ ПОЛОЖЕНИЯ</w:t>
      </w:r>
      <w:r>
        <w:rPr>
          <w:b/>
          <w:color w:val="000000" w:themeColor="text1"/>
          <w:sz w:val="22"/>
          <w:szCs w:val="22"/>
        </w:rPr>
      </w:r>
    </w:p>
    <w:p>
      <w:pPr>
        <w:ind w:firstLine="709"/>
        <w:jc w:val="both"/>
        <w:tabs>
          <w:tab w:val="left" w:pos="960" w:leader="none"/>
          <w:tab w:val="left" w:pos="1004" w:leader="none"/>
        </w:tabs>
        <w:rPr>
          <w:color w:val="000000" w:themeColor="text1"/>
          <w:sz w:val="22"/>
          <w:szCs w:val="22"/>
        </w:rPr>
      </w:pPr>
      <w:r/>
      <w:bookmarkStart w:id="1" w:name="_Ref119427085"/>
      <w:r>
        <w:rPr>
          <w:color w:val="000000" w:themeColor="text1"/>
          <w:sz w:val="22"/>
          <w:szCs w:val="22"/>
        </w:rPr>
        <w:t xml:space="preserve">Настоящая документация о </w:t>
      </w:r>
      <w:r>
        <w:rPr>
          <w:color w:val="000000" w:themeColor="text1"/>
          <w:sz w:val="22"/>
          <w:szCs w:val="22"/>
        </w:rPr>
        <w:t xml:space="preserve">конкурсе</w:t>
      </w:r>
      <w:r>
        <w:rPr>
          <w:color w:val="000000" w:themeColor="text1"/>
          <w:sz w:val="22"/>
          <w:szCs w:val="22"/>
        </w:rPr>
        <w:t xml:space="preserve"> в электронной форме подготовлена в соответствии с </w:t>
      </w:r>
      <w:bookmarkEnd w:id="1"/>
      <w:r>
        <w:rPr>
          <w:color w:val="000000" w:themeColor="text1"/>
          <w:sz w:val="22"/>
          <w:szCs w:val="22"/>
        </w:rPr>
        <w:t xml:space="preserve">Федеральным законом от 18 июля 2011 г. № 223-ФЗ «О закупках товаров, работ, услуг</w:t>
      </w:r>
      <w:r>
        <w:rPr>
          <w:color w:val="000000" w:themeColor="text1"/>
          <w:sz w:val="22"/>
          <w:szCs w:val="22"/>
        </w:rPr>
        <w:t xml:space="preserve"> отдельными видами юридических лиц» (далее – Закон № 223-ФЗ), Гражданским кодексом Российской Федерации, Федеральным законом от 26 июля 2006 г. № 135-ФЗ «О защите конкуренции», Федеральным законом от 25 декабря 2008 г. №273-ФЗ «О противодействии коррупции»</w:t>
      </w:r>
      <w:r>
        <w:rPr>
          <w:color w:val="000000" w:themeColor="text1"/>
          <w:sz w:val="22"/>
          <w:szCs w:val="22"/>
        </w:rPr>
        <w:t xml:space="preserve">.</w:t>
      </w:r>
      <w:r>
        <w:rPr>
          <w:color w:val="000000" w:themeColor="text1"/>
          <w:sz w:val="22"/>
          <w:szCs w:val="22"/>
        </w:rPr>
      </w:r>
    </w:p>
    <w:p>
      <w:pPr>
        <w:ind w:firstLine="709"/>
        <w:jc w:val="both"/>
        <w:tabs>
          <w:tab w:val="left" w:pos="960" w:leader="none"/>
          <w:tab w:val="left" w:pos="1004" w:leader="none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Настоящий </w:t>
      </w:r>
      <w:r>
        <w:rPr>
          <w:color w:val="000000" w:themeColor="text1"/>
          <w:sz w:val="22"/>
          <w:szCs w:val="22"/>
        </w:rPr>
        <w:t xml:space="preserve">конкурс </w:t>
      </w:r>
      <w:r>
        <w:rPr>
          <w:color w:val="000000" w:themeColor="text1"/>
          <w:sz w:val="22"/>
          <w:szCs w:val="22"/>
        </w:rPr>
        <w:t xml:space="preserve">в электронной форме проводится на сайте </w:t>
      </w:r>
      <w:hyperlink r:id="rId10" w:tooltip="https://etp-region.ru" w:history="1">
        <w:r>
          <w:rPr>
            <w:rStyle w:val="701"/>
            <w:color w:val="000000" w:themeColor="text1"/>
            <w:sz w:val="22"/>
            <w:szCs w:val="22"/>
          </w:rPr>
          <w:t xml:space="preserve">https://etp-region.ru</w:t>
        </w:r>
      </w:hyperlink>
      <w:r>
        <w:rPr>
          <w:color w:val="000000" w:themeColor="text1"/>
          <w:sz w:val="22"/>
          <w:szCs w:val="22"/>
        </w:rPr>
        <w:t xml:space="preserve">, полная информация о котором указана </w:t>
      </w:r>
      <w:r>
        <w:rPr>
          <w:b/>
          <w:i/>
          <w:color w:val="000000" w:themeColor="text1"/>
          <w:sz w:val="22"/>
          <w:szCs w:val="22"/>
        </w:rPr>
        <w:t xml:space="preserve">в извещении и документации о закупке. </w:t>
      </w:r>
      <w:r>
        <w:rPr>
          <w:color w:val="000000" w:themeColor="text1"/>
          <w:sz w:val="22"/>
          <w:szCs w:val="22"/>
        </w:rPr>
        <w:t xml:space="preserve">Настоящая процедура проводится в соответствии с регламентом и с использованием функционала ЭП. </w:t>
      </w:r>
      <w:r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Участником закупки является любое юридическое лицо или несколько юридических лиц, выступающих на стороне одного участника закупки, не</w:t>
      </w:r>
      <w:r>
        <w:rPr>
          <w:color w:val="000000" w:themeColor="text1"/>
          <w:sz w:val="22"/>
          <w:szCs w:val="22"/>
        </w:rPr>
        <w:t xml:space="preserve">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</w:t>
      </w:r>
      <w:r>
        <w:rPr>
          <w:color w:val="000000" w:themeColor="text1"/>
          <w:sz w:val="22"/>
          <w:szCs w:val="22"/>
        </w:rPr>
        <w:t xml:space="preserve">е за деятельностью лиц, находящихся под иностранным влиянием",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</w:t>
      </w:r>
      <w:r>
        <w:rPr>
          <w:color w:val="000000" w:themeColor="text1"/>
          <w:sz w:val="22"/>
          <w:szCs w:val="22"/>
        </w:rPr>
        <w:t xml:space="preserve">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color w:val="000000" w:themeColor="text1"/>
          <w:sz w:val="22"/>
          <w:szCs w:val="22"/>
        </w:rPr>
      </w:r>
    </w:p>
    <w:p>
      <w:pPr>
        <w:ind w:firstLine="567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На официальном сайте </w:t>
      </w:r>
      <w:hyperlink r:id="rId11" w:tooltip="http://www.zakupki.gov.ru" w:history="1">
        <w:r>
          <w:rPr>
            <w:rStyle w:val="701"/>
            <w:color w:val="000000" w:themeColor="text1"/>
            <w:sz w:val="22"/>
            <w:szCs w:val="22"/>
            <w:lang w:val="en-US"/>
          </w:rPr>
          <w:t xml:space="preserve">www</w:t>
        </w:r>
        <w:r>
          <w:rPr>
            <w:rStyle w:val="701"/>
            <w:color w:val="000000" w:themeColor="text1"/>
            <w:sz w:val="22"/>
            <w:szCs w:val="22"/>
          </w:rPr>
          <w:t xml:space="preserve">.</w:t>
        </w:r>
        <w:r>
          <w:rPr>
            <w:rStyle w:val="701"/>
            <w:color w:val="000000" w:themeColor="text1"/>
            <w:sz w:val="22"/>
            <w:szCs w:val="22"/>
            <w:lang w:val="en-US"/>
          </w:rPr>
          <w:t xml:space="preserve">zakupki</w:t>
        </w:r>
        <w:r>
          <w:rPr>
            <w:rStyle w:val="701"/>
            <w:color w:val="000000" w:themeColor="text1"/>
            <w:sz w:val="22"/>
            <w:szCs w:val="22"/>
          </w:rPr>
          <w:t xml:space="preserve">.</w:t>
        </w:r>
        <w:r>
          <w:rPr>
            <w:rStyle w:val="701"/>
            <w:color w:val="000000" w:themeColor="text1"/>
            <w:sz w:val="22"/>
            <w:szCs w:val="22"/>
            <w:lang w:val="en-US"/>
          </w:rPr>
          <w:t xml:space="preserve">gov</w:t>
        </w:r>
        <w:r>
          <w:rPr>
            <w:rStyle w:val="701"/>
            <w:color w:val="000000" w:themeColor="text1"/>
            <w:sz w:val="22"/>
            <w:szCs w:val="22"/>
          </w:rPr>
          <w:t xml:space="preserve">.</w:t>
        </w:r>
        <w:r>
          <w:rPr>
            <w:rStyle w:val="701"/>
            <w:color w:val="000000" w:themeColor="text1"/>
            <w:sz w:val="22"/>
            <w:szCs w:val="22"/>
            <w:lang w:val="en-US"/>
          </w:rPr>
          <w:t xml:space="preserve">ru</w:t>
        </w:r>
      </w:hyperlink>
      <w:r>
        <w:rPr>
          <w:rStyle w:val="701"/>
          <w:color w:val="000000" w:themeColor="text1"/>
          <w:sz w:val="22"/>
          <w:szCs w:val="22"/>
        </w:rPr>
        <w:t xml:space="preserve"> и</w:t>
      </w:r>
      <w:r>
        <w:rPr>
          <w:color w:val="000000" w:themeColor="text1"/>
          <w:sz w:val="22"/>
          <w:szCs w:val="22"/>
        </w:rPr>
        <w:t xml:space="preserve"> сайте </w:t>
      </w:r>
      <w:hyperlink r:id="rId12" w:tooltip="https://etp-region.ru" w:history="1">
        <w:r>
          <w:rPr>
            <w:rStyle w:val="701"/>
            <w:color w:val="000000" w:themeColor="text1"/>
            <w:sz w:val="22"/>
            <w:szCs w:val="22"/>
          </w:rPr>
          <w:t xml:space="preserve">https://etp-region.ru</w:t>
        </w:r>
      </w:hyperlink>
      <w:r>
        <w:rPr>
          <w:color w:val="000000" w:themeColor="text1"/>
          <w:sz w:val="22"/>
          <w:szCs w:val="22"/>
        </w:rPr>
        <w:t xml:space="preserve"> будет размещено извещение, документация о проведении </w:t>
      </w:r>
      <w:r>
        <w:rPr>
          <w:color w:val="000000" w:themeColor="text1"/>
          <w:sz w:val="22"/>
          <w:szCs w:val="22"/>
        </w:rPr>
        <w:t xml:space="preserve">конкурса </w:t>
      </w:r>
      <w:r>
        <w:rPr>
          <w:color w:val="000000" w:themeColor="text1"/>
          <w:sz w:val="22"/>
          <w:szCs w:val="22"/>
        </w:rPr>
        <w:t xml:space="preserve">в электронной форме и проект договора.</w:t>
      </w:r>
      <w:r>
        <w:rPr>
          <w:color w:val="000000" w:themeColor="text1"/>
          <w:sz w:val="22"/>
          <w:szCs w:val="22"/>
        </w:rPr>
      </w:r>
    </w:p>
    <w:p>
      <w:pPr>
        <w:ind w:firstLine="567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На  указанных сайтах будут публиковаться все разъяснения, касающиеся настоящей закупочной документации, а также все изменения или дополнения в закупочную документацию, в случае возникновения таковых. </w:t>
      </w:r>
      <w:r>
        <w:rPr>
          <w:color w:val="000000" w:themeColor="text1"/>
          <w:sz w:val="22"/>
          <w:szCs w:val="22"/>
        </w:rPr>
      </w:r>
    </w:p>
    <w:p>
      <w:pPr>
        <w:ind w:firstLine="567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Участники закупки должны самостоятельно отслеживать изменения извещения и документации о закупке. Заказчик не несет ответственность за несовременное получение участником закупки информации об изменениях</w:t>
      </w:r>
      <w:r>
        <w:rPr>
          <w:color w:val="000000" w:themeColor="text1"/>
          <w:sz w:val="22"/>
          <w:szCs w:val="22"/>
        </w:rPr>
        <w:t xml:space="preserve">.</w:t>
      </w:r>
      <w:r>
        <w:rPr>
          <w:color w:val="000000" w:themeColor="text1"/>
          <w:sz w:val="22"/>
          <w:szCs w:val="22"/>
        </w:rPr>
      </w:r>
    </w:p>
    <w:p>
      <w:pPr>
        <w:jc w:val="both"/>
        <w:keepNext/>
        <w:spacing w:line="360" w:lineRule="auto"/>
        <w:tabs>
          <w:tab w:val="right" w:pos="9923" w:leader="dot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br w:type="page" w:clear="all"/>
      </w:r>
      <w:r>
        <w:rPr>
          <w:color w:val="000000" w:themeColor="text1"/>
          <w:sz w:val="22"/>
          <w:szCs w:val="22"/>
        </w:rPr>
      </w:r>
    </w:p>
    <w:p>
      <w:pPr>
        <w:jc w:val="center"/>
        <w:keepNext/>
        <w:spacing w:line="360" w:lineRule="auto"/>
        <w:tabs>
          <w:tab w:val="right" w:pos="9923" w:leader="dot"/>
        </w:tabs>
        <w:rPr>
          <w:b/>
          <w:color w:val="000000" w:themeColor="text1"/>
          <w:sz w:val="22"/>
          <w:szCs w:val="22"/>
        </w:rPr>
      </w:pPr>
      <w:r/>
      <w:bookmarkStart w:id="2" w:name="_Hlk139008240"/>
      <w:r>
        <w:rPr>
          <w:b/>
          <w:color w:val="000000" w:themeColor="text1"/>
          <w:sz w:val="22"/>
          <w:szCs w:val="22"/>
        </w:rPr>
        <w:t xml:space="preserve">РАЗДЕЛ 2. ИНФОРМАЦИОННАЯ КАРТА </w:t>
      </w:r>
      <w:r>
        <w:rPr>
          <w:b/>
          <w:color w:val="000000" w:themeColor="text1"/>
          <w:sz w:val="22"/>
          <w:szCs w:val="22"/>
        </w:rPr>
      </w:r>
    </w:p>
    <w:tbl>
      <w:tblPr>
        <w:tblW w:w="10374" w:type="dxa"/>
        <w:tblInd w:w="-8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CellMar>
          <w:left w:w="101" w:type="dxa"/>
        </w:tblCellMar>
        <w:tblLook w:val="04A0" w:firstRow="1" w:lastRow="0" w:firstColumn="1" w:lastColumn="0" w:noHBand="0" w:noVBand="1"/>
      </w:tblPr>
      <w:tblGrid>
        <w:gridCol w:w="493"/>
        <w:gridCol w:w="3733"/>
        <w:gridCol w:w="6148"/>
      </w:tblGrid>
      <w:tr>
        <w:trPr>
          <w:trHeight w:val="13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/>
            <w:bookmarkStart w:id="3" w:name="_Hlk139007988"/>
            <w:r/>
            <w:bookmarkEnd w:id="2"/>
            <w:r>
              <w:rPr>
                <w:b/>
                <w:color w:val="000000" w:themeColor="text1"/>
                <w:sz w:val="22"/>
                <w:szCs w:val="22"/>
              </w:rPr>
              <w:t xml:space="preserve">№</w:t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textDirection w:val="lrTb"/>
            <w:noWrap w:val="false"/>
          </w:tcPr>
          <w:p>
            <w:pPr>
              <w:widowControl w:val="off"/>
              <w:tabs>
                <w:tab w:val="left" w:pos="127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Описание</w:t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textDirection w:val="lrTb"/>
            <w:noWrap w:val="false"/>
          </w:tcPr>
          <w:p>
            <w:pPr>
              <w:ind w:right="152"/>
              <w:jc w:val="center"/>
              <w:widowControl w:val="off"/>
              <w:tabs>
                <w:tab w:val="left" w:pos="127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Данные</w:t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</w:tr>
      <w:tr>
        <w:trPr>
          <w:trHeight w:val="12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Способ закупки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vAlign w:val="center"/>
            <w:textDirection w:val="lrTb"/>
            <w:noWrap w:val="false"/>
          </w:tcPr>
          <w:p>
            <w:pPr>
              <w:ind w:right="70"/>
              <w:jc w:val="both"/>
              <w:widowControl w:val="off"/>
              <w:tabs>
                <w:tab w:val="left" w:pos="1276" w:leader="none"/>
              </w:tabs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Открытый конкурс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 в электронной форме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textDirection w:val="lrTb"/>
            <w:noWrap w:val="false"/>
          </w:tcPr>
          <w:p>
            <w:pPr>
              <w:jc w:val="both"/>
              <w:widowControl w:val="off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Участник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 закупки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vAlign w:val="center"/>
            <w:textDirection w:val="lrTb"/>
            <w:noWrap w:val="false"/>
          </w:tcPr>
          <w:p>
            <w:pPr>
              <w:ind w:right="70"/>
              <w:jc w:val="both"/>
              <w:widowControl w:val="off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Участником закупки является любое юридическое лицо или несколько юридических лиц, выступающих на стороне одного участника закупки, не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е за деятельностью лиц, находящихся под иностранным влиянием",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Требование о привлечении к исполнению договора  соисполнителей (субподрядчиков) 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textDirection w:val="lrTb"/>
            <w:noWrap w:val="false"/>
          </w:tcPr>
          <w:p>
            <w:pPr>
              <w:ind w:right="152"/>
              <w:jc w:val="both"/>
              <w:widowControl w:val="off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Не установлено</w:t>
            </w:r>
            <w:bookmarkEnd w:id="3"/>
            <w:r>
              <w:rPr>
                <w:bCs/>
                <w:color w:val="000000" w:themeColor="text1"/>
                <w:sz w:val="22"/>
                <w:szCs w:val="22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Наименование, место нахождения, почтовый адрес Заказчика, адрес электронной почты, номер контактного телефона заказчика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МУНИЦИПАЛЬНОЕ АВТОНОМНОЕ ДОШКОЛЬНОЕ ОБРАЗОВАТЕЛЬНОЕ УЧРЕЖДЕНИЕ МУНИЦИПАЛЬНОГО ОБРАЗОВАНИЯ "ГОРОД БУГУРУСЛАН" "ДЕТСКИЙ САД КОМБИНИРОВАННОГО ВИДА № 2" 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461633, Оренбургская область, город Бугуруслан, ул. Фрунзе, д.99 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ФИО: Эльвира фаритовна Латфулина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Телефон: +79228497767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Почта: latfulinaelvira@yandex.ru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rPr>
          <w:trHeight w:val="2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Предмет договора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Выполнение работ по капитальному ремонту здания 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для нужд МАДОУ "Д/С № 2"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rPr>
          <w:trHeight w:val="25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Официальный сайт, на котором размещена документация о </w:t>
            </w:r>
            <w:r>
              <w:rPr>
                <w:color w:val="000000" w:themeColor="text1"/>
                <w:sz w:val="22"/>
                <w:szCs w:val="22"/>
              </w:rPr>
              <w:t xml:space="preserve">конкурсе.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Срок, место и порядок</w:t>
            </w:r>
            <w:r>
              <w:rPr>
                <w:color w:val="000000" w:themeColor="text1"/>
                <w:sz w:val="22"/>
                <w:szCs w:val="22"/>
              </w:rPr>
              <w:t xml:space="preserve"> предоставления документации о 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в форме электронного документа.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textDirection w:val="lrTb"/>
            <w:noWrap w:val="false"/>
          </w:tcPr>
          <w:p>
            <w:pPr>
              <w:ind w:left="3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Информация о </w:t>
            </w:r>
            <w:r>
              <w:rPr>
                <w:color w:val="000000" w:themeColor="text1"/>
                <w:sz w:val="22"/>
                <w:szCs w:val="22"/>
              </w:rPr>
              <w:t xml:space="preserve">настоящей закупке подлежит размещению в соответствии с требованиями Федерального закона от 18.07.2011г. № 223-ФЗ «О закупках товаров, работ, услуг отдельными видами юридических лиц» на официальном сайте в информационно-телекоммуникационной сети «Интернет» </w:t>
            </w:r>
            <w:hyperlink r:id="rId13" w:tooltip="http://www.zakupki.gov.ru/" w:history="1">
              <w:r>
                <w:rPr>
                  <w:color w:val="000000" w:themeColor="text1"/>
                  <w:sz w:val="22"/>
                  <w:szCs w:val="22"/>
                </w:rPr>
                <w:t xml:space="preserve">http://www.zakupki.gov.ru/</w:t>
              </w:r>
            </w:hyperlink>
            <w:r>
              <w:rPr>
                <w:color w:val="000000" w:themeColor="text1"/>
                <w:sz w:val="22"/>
                <w:szCs w:val="22"/>
              </w:rPr>
              <w:t xml:space="preserve">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Закупочная документация предоставляется бесплатно в ЕИС и на сайте электронной торговой площадки</w:t>
            </w:r>
            <w:r>
              <w:rPr>
                <w:color w:val="000000" w:themeColor="text1"/>
                <w:sz w:val="22"/>
                <w:szCs w:val="22"/>
              </w:rPr>
              <w:t xml:space="preserve"> с даты размещения извещения. 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Наименование оператора электронной площадки.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Адрес электронной площадки в сети Интернет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textDirection w:val="lrTb"/>
            <w:noWrap w:val="false"/>
          </w:tcPr>
          <w:p>
            <w:pPr>
              <w:ind w:right="152"/>
              <w:jc w:val="both"/>
              <w:widowControl w:val="off"/>
              <w:tabs>
                <w:tab w:val="left" w:pos="1276" w:leader="none"/>
              </w:tabs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ООО «РЕГИОН», адрес электронно-торговой площадки:  </w:t>
            </w:r>
            <w:hyperlink r:id="rId14" w:tooltip="https://etp-region.ru" w:history="1">
              <w:r>
                <w:rPr>
                  <w:rStyle w:val="701"/>
                  <w:color w:val="000000" w:themeColor="text1"/>
                  <w:sz w:val="22"/>
                  <w:szCs w:val="22"/>
                </w:rPr>
                <w:t xml:space="preserve">https://etp-region.ru</w:t>
              </w:r>
            </w:hyperlink>
            <w:r/>
            <w:r>
              <w:rPr>
                <w:bCs/>
                <w:color w:val="000000" w:themeColor="text1"/>
                <w:sz w:val="22"/>
                <w:szCs w:val="22"/>
              </w:rPr>
            </w:r>
          </w:p>
        </w:tc>
      </w:tr>
      <w:tr>
        <w:trPr>
          <w:trHeight w:val="131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</w:t>
            </w:r>
            <w:r>
              <w:rPr>
                <w:color w:val="000000" w:themeColor="text1"/>
                <w:sz w:val="22"/>
                <w:szCs w:val="22"/>
              </w:rPr>
              <w:t xml:space="preserve">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</w:t>
            </w:r>
            <w:r>
              <w:rPr>
                <w:color w:val="000000" w:themeColor="text1"/>
                <w:sz w:val="22"/>
                <w:szCs w:val="22"/>
              </w:rPr>
              <w:t xml:space="preserve">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textDirection w:val="lrTb"/>
            <w:noWrap w:val="false"/>
          </w:tcPr>
          <w:p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Установлены в 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Т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ехническом задании, являющимся неотъемлемой частью настоящей документации о закупке.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Место, условия и сроки поставки товаров, оказания услуг (выполнения работ) и (или) последовательность их оказания (выполнения).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textDirection w:val="lrTb"/>
            <w:noWrap w:val="false"/>
          </w:tcPr>
          <w:p>
            <w:pPr>
              <w:contextualSpacing/>
              <w:ind w:right="93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Место: </w:t>
            </w:r>
            <w:r>
              <w:rPr>
                <w:color w:val="000000" w:themeColor="text1"/>
                <w:sz w:val="22"/>
                <w:szCs w:val="22"/>
              </w:rPr>
              <w:t xml:space="preserve">Оренбургская область, г. Бугуруслан, ул. Фрунзе, 99.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contextualSpacing/>
              <w:ind w:right="93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Срок: </w:t>
            </w:r>
            <w:r>
              <w:rPr>
                <w:color w:val="000000" w:themeColor="text1"/>
                <w:sz w:val="22"/>
                <w:szCs w:val="22"/>
              </w:rPr>
              <w:t xml:space="preserve">с момента заключения договора, но не ранее 01 июня 2025 г. по 10 августа 2025 г.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textDirection w:val="lrTb"/>
            <w:noWrap w:val="false"/>
          </w:tcPr>
          <w:p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</w:t>
            </w:r>
            <w:r>
              <w:rPr>
                <w:color w:val="000000" w:themeColor="text1"/>
                <w:sz w:val="22"/>
                <w:szCs w:val="22"/>
              </w:rPr>
              <w:t xml:space="preserve">ги и максимальное значение цены договора. 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textDirection w:val="lrTb"/>
            <w:noWrap w:val="false"/>
          </w:tcPr>
          <w:p>
            <w:pPr>
              <w:contextualSpacing/>
              <w:ind w:right="93"/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Начальная м</w:t>
            </w:r>
            <w:r>
              <w:rPr>
                <w:sz w:val="22"/>
                <w:szCs w:val="22"/>
              </w:rPr>
              <w:t xml:space="preserve">аксимальная цена договора: 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  <w:lang w:eastAsia="ar-SA"/>
              </w:rPr>
              <w:t xml:space="preserve">64 854 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  <w:lang w:eastAsia="ar-SA"/>
              </w:rPr>
              <w:t xml:space="preserve">0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  <w:lang w:eastAsia="ar-SA"/>
              </w:rPr>
              <w:t xml:space="preserve">30,00 рублей. 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2"/>
              </w:rPr>
              <w:t xml:space="preserve">(установлена в соответствии с положительным заключением) 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  <w:lang w:eastAsia="ar-SA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contextualSpacing/>
              <w:ind w:right="93"/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contextualSpacing/>
              <w:ind w:right="93"/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contextualSpacing/>
              <w:ind w:right="93"/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contextualSpacing/>
              <w:ind w:right="93"/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Расчет и обоснование НМЦД </w:t>
            </w:r>
            <w:r>
              <w:rPr>
                <w:color w:val="000000" w:themeColor="text1"/>
                <w:sz w:val="22"/>
                <w:szCs w:val="22"/>
              </w:rPr>
              <w:t xml:space="preserve">выполнен </w:t>
            </w:r>
            <w:r>
              <w:rPr>
                <w:color w:val="000000" w:themeColor="text1"/>
                <w:sz w:val="22"/>
                <w:szCs w:val="22"/>
              </w:rPr>
              <w:t xml:space="preserve">проектно-</w:t>
            </w:r>
            <w:r>
              <w:rPr>
                <w:color w:val="000000" w:themeColor="text1"/>
                <w:sz w:val="22"/>
                <w:szCs w:val="22"/>
              </w:rPr>
              <w:t xml:space="preserve">сметным </w:t>
            </w:r>
            <w:r>
              <w:rPr>
                <w:color w:val="000000" w:themeColor="text1"/>
                <w:sz w:val="22"/>
                <w:szCs w:val="22"/>
              </w:rPr>
              <w:t xml:space="preserve">методом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и </w:t>
            </w:r>
            <w:r>
              <w:rPr>
                <w:color w:val="000000" w:themeColor="text1"/>
                <w:sz w:val="22"/>
                <w:szCs w:val="22"/>
              </w:rPr>
              <w:t xml:space="preserve">приложен отдельным файлом.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Сведения о валюте, используемой для формирования цены договора и расчетов с исполнителями (подрядчиками, поставщиками)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Валютой, используемой для формирования цены договора и расчетов с поставщиками (исполнителями, подрядчиками) является рубль Российской Федерации. При оплате заключённого договора иностранная валюта не используется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rPr>
          <w:trHeight w:val="143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Порядок формирования цены договора с учетом или без учета расходов на перевозку, страхование, уплату таможенных пошлин, налогов и других обязательных платежей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textDirection w:val="lrTb"/>
            <w:noWrap w:val="false"/>
          </w:tcPr>
          <w:p>
            <w:pPr>
              <w:ind w:right="152"/>
              <w:jc w:val="both"/>
              <w:widowControl w:val="off"/>
              <w:rPr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color w:val="000000" w:themeColor="text1"/>
                <w:sz w:val="22"/>
                <w:szCs w:val="22"/>
                <w:lang w:eastAsia="zh-CN"/>
              </w:rPr>
              <w:t xml:space="preserve">В соответствии с проектом Договора</w:t>
            </w:r>
            <w:r>
              <w:rPr>
                <w:color w:val="000000" w:themeColor="text1"/>
                <w:sz w:val="22"/>
                <w:szCs w:val="22"/>
                <w:lang w:eastAsia="zh-CN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Форма, сроки и порядок оплаты товара, услуги, работы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textDirection w:val="lrTb"/>
            <w:noWrap w:val="false"/>
          </w:tcPr>
          <w:p>
            <w:pPr>
              <w:ind w:right="152"/>
              <w:jc w:val="both"/>
              <w:widowControl w:val="off"/>
              <w:rPr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color w:val="000000" w:themeColor="text1"/>
                <w:sz w:val="22"/>
                <w:szCs w:val="22"/>
                <w:lang w:eastAsia="zh-CN"/>
              </w:rPr>
              <w:t xml:space="preserve">В соответствии с проектом Договора</w:t>
            </w:r>
            <w:r>
              <w:rPr>
                <w:color w:val="000000" w:themeColor="text1"/>
                <w:sz w:val="22"/>
                <w:szCs w:val="22"/>
                <w:lang w:eastAsia="zh-CN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Форма, порядок, предоставления участникам закупки разъяснений положений документации о закупке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Любой участник конкурентной закупки вправе направить заказчику в порядке, предусмотренном Федеральным законом от 18.07.2011 № 223-ФЗ "О закупках товаров, работ, услуг отдельными видами юридических лиц" и положением о </w:t>
            </w:r>
            <w:r>
              <w:rPr>
                <w:color w:val="000000" w:themeColor="text1"/>
                <w:sz w:val="22"/>
                <w:szCs w:val="22"/>
              </w:rPr>
              <w:t xml:space="preserve">закупке, запрос о даче разъяснений положений извещения об осуществлении закупки и (или) документации о закупке.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</w:rPr>
              <w:t xml:space="preserve">Форма:</w:t>
            </w:r>
            <w:r>
              <w:rPr>
                <w:i/>
                <w:color w:val="000000" w:themeColor="text1"/>
                <w:sz w:val="22"/>
                <w:szCs w:val="22"/>
              </w:rPr>
              <w:t xml:space="preserve"> произвольная, в виде электронного документа.</w:t>
            </w:r>
            <w:r>
              <w:rPr>
                <w:i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 течение трех рабочих дней с даты поступления запроса, 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запроса, но без указания учас</w:t>
            </w:r>
            <w:r>
              <w:rPr>
                <w:color w:val="000000" w:themeColor="text1"/>
                <w:sz w:val="22"/>
                <w:szCs w:val="22"/>
              </w:rPr>
              <w:t xml:space="preserve">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Разъяснения положений </w:t>
            </w:r>
            <w:r>
              <w:rPr>
                <w:color w:val="000000" w:themeColor="text1"/>
                <w:sz w:val="22"/>
                <w:szCs w:val="22"/>
              </w:rPr>
              <w:t xml:space="preserve">документации</w:t>
            </w:r>
            <w:r>
              <w:rPr>
                <w:color w:val="000000" w:themeColor="text1"/>
                <w:sz w:val="22"/>
                <w:szCs w:val="22"/>
              </w:rPr>
              <w:t xml:space="preserve"> о закупке могут быть даны Заказчиком по собственной инициативе в</w:t>
            </w:r>
            <w:r>
              <w:rPr>
                <w:color w:val="000000" w:themeColor="text1"/>
                <w:sz w:val="22"/>
                <w:szCs w:val="22"/>
              </w:rPr>
              <w:t xml:space="preserve"> любое время до даты окончания срока подачи заявок. В течение трех дней со дня подписания указанных разъяснений уполномоченным лицом Заказчика, но не позднее даты окончания срока подачи заявок, такие разъяснения размещаются в единой информационной системе.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Требования к участникам закупки 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vAlign w:val="center"/>
            <w:textDirection w:val="lrTb"/>
            <w:noWrap w:val="false"/>
          </w:tcPr>
          <w:p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ТРЕБОВАНИЯ К УЧАСТНИКАМ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: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540" w:leader="none"/>
                <w:tab w:val="left" w:pos="900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1)</w:t>
            </w:r>
            <w:r>
              <w:rPr>
                <w:color w:val="000000" w:themeColor="text1"/>
                <w:sz w:val="22"/>
                <w:szCs w:val="22"/>
              </w:rPr>
              <w:tab/>
              <w:t xml:space="preserve">соответствие участников закупки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</w:t>
            </w:r>
            <w:r>
              <w:rPr>
                <w:color w:val="000000" w:themeColor="text1"/>
                <w:sz w:val="22"/>
                <w:szCs w:val="22"/>
              </w:rPr>
              <w:t xml:space="preserve">, а именно: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540" w:leader="none"/>
                <w:tab w:val="left" w:pos="900" w:leader="none"/>
              </w:tabs>
              <w:rPr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i/>
                <w:iCs/>
                <w:color w:val="000000" w:themeColor="text1"/>
                <w:sz w:val="22"/>
                <w:szCs w:val="22"/>
              </w:rPr>
              <w:t xml:space="preserve">членство в саморегулируемой организации в области строительства, реконструкции, капитального ремонта объектов капитального строительства, сноса о</w:t>
            </w:r>
            <w:r>
              <w:rPr>
                <w:i/>
                <w:iCs/>
                <w:color w:val="000000" w:themeColor="text1"/>
                <w:sz w:val="22"/>
                <w:szCs w:val="22"/>
              </w:rPr>
              <w:t xml:space="preserve">бъектов капитального строительства, имеющей компенсационный фонд обеспечения договорных обязательств; совокупный размер обязательств участника закупки по договорам строительного подряда, которые заключены с использованием конкурентных способов заключения д</w:t>
            </w:r>
            <w:r>
              <w:rPr>
                <w:i/>
                <w:iCs/>
                <w:color w:val="000000" w:themeColor="text1"/>
                <w:sz w:val="22"/>
                <w:szCs w:val="22"/>
              </w:rPr>
              <w:t xml:space="preserve">оговоров, не превышает предельный размер обязательств, исходя из которого участником закупки был внесен взнос в компенсационный фонд обеспечения договорных обязательств в соответствии с частью 13 статьи 55.16 Градостроительного кодекса Российской Федерации</w:t>
            </w:r>
            <w:r>
              <w:rPr>
                <w:i/>
                <w:iCs/>
                <w:color w:val="000000" w:themeColor="text1"/>
                <w:sz w:val="22"/>
                <w:szCs w:val="22"/>
              </w:rPr>
              <w:t xml:space="preserve">;</w:t>
            </w:r>
            <w:r>
              <w:rPr>
                <w:i/>
                <w:iCs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540" w:leader="none"/>
                <w:tab w:val="left" w:pos="900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2)</w:t>
            </w:r>
            <w:r>
              <w:rPr>
                <w:color w:val="000000" w:themeColor="text1"/>
                <w:sz w:val="22"/>
                <w:szCs w:val="22"/>
              </w:rPr>
              <w:tab/>
              <w:t xml:space="preserve">непроведение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540" w:leader="none"/>
                <w:tab w:val="left" w:pos="900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3)</w:t>
            </w:r>
            <w:r>
              <w:rPr>
                <w:color w:val="000000" w:themeColor="text1"/>
                <w:sz w:val="22"/>
                <w:szCs w:val="22"/>
              </w:rPr>
              <w:tab/>
              <w:t xml:space="preserve">неприостановление деятельности участника закупки в порядке, предусмотренном Кодексом Российской Федерации об административных правонарушениях;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540" w:leader="none"/>
                <w:tab w:val="left" w:pos="900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4)</w:t>
            </w:r>
            <w:r>
              <w:rPr>
                <w:color w:val="000000" w:themeColor="text1"/>
                <w:sz w:val="22"/>
                <w:szCs w:val="22"/>
              </w:rPr>
              <w:tab/>
              <w:t xml:space="preserve">отсутствие у участника закупки недоимки по налогам, сборам, задолженности по иным обязательным платежам в бюджеты бюд</w:t>
            </w:r>
            <w:r>
              <w:rPr>
                <w:color w:val="000000" w:themeColor="text1"/>
                <w:sz w:val="22"/>
                <w:szCs w:val="22"/>
              </w:rPr>
              <w:t xml:space="preserve">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</w:t>
            </w:r>
            <w:r>
              <w:rPr>
                <w:color w:val="000000" w:themeColor="text1"/>
                <w:sz w:val="22"/>
                <w:szCs w:val="22"/>
              </w:rPr>
              <w:t xml:space="preserve">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</w:t>
            </w:r>
            <w:r>
              <w:rPr>
                <w:color w:val="000000" w:themeColor="text1"/>
                <w:sz w:val="22"/>
                <w:szCs w:val="22"/>
              </w:rPr>
              <w:t xml:space="preserve">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540" w:leader="none"/>
                <w:tab w:val="left" w:pos="900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Участник такой зак</w:t>
            </w:r>
            <w:r>
              <w:rPr>
                <w:color w:val="000000" w:themeColor="text1"/>
                <w:sz w:val="22"/>
                <w:szCs w:val="22"/>
              </w:rPr>
              <w:t xml:space="preserve">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принято;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540" w:leader="none"/>
                <w:tab w:val="left" w:pos="900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5)</w:t>
            </w:r>
            <w:r>
              <w:rPr>
                <w:color w:val="000000" w:themeColor="text1"/>
                <w:sz w:val="22"/>
                <w:szCs w:val="22"/>
              </w:rPr>
              <w:tab/>
              <w:t xml:space="preserve">отсутствие у участника закупки – физического лица, заре</w:t>
            </w:r>
            <w:r>
              <w:rPr>
                <w:color w:val="000000" w:themeColor="text1"/>
                <w:sz w:val="22"/>
                <w:szCs w:val="22"/>
              </w:rPr>
              <w:t xml:space="preserve">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неп</w:t>
            </w:r>
            <w:r>
              <w:rPr>
                <w:color w:val="000000" w:themeColor="text1"/>
                <w:sz w:val="22"/>
                <w:szCs w:val="22"/>
              </w:rPr>
              <w:t xml:space="preserve">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color w:val="000000" w:themeColor="text1"/>
                <w:sz w:val="22"/>
                <w:szCs w:val="22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540" w:leader="none"/>
                <w:tab w:val="left" w:pos="900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6)</w:t>
            </w:r>
            <w:r>
              <w:rPr>
                <w:color w:val="000000" w:themeColor="text1"/>
                <w:sz w:val="22"/>
                <w:szCs w:val="22"/>
              </w:rPr>
              <w:tab/>
              <w:t xml:space="preserve">отсутствие между участником закупки и Заказчиком конфликта интересов, под кот</w:t>
            </w:r>
            <w:r>
              <w:rPr>
                <w:color w:val="000000" w:themeColor="text1"/>
                <w:sz w:val="22"/>
                <w:szCs w:val="22"/>
              </w:rPr>
              <w:t xml:space="preserve">орым понимаются случаи, при которых руководитель Заказчика одновременно является представителем учредителя некоммерческой организации (участника закупки) и (или) руководитель Заказчика, член комиссии состоят в браке с физическими лицами, являющимися выгодо</w:t>
            </w:r>
            <w:r>
              <w:rPr>
                <w:color w:val="000000" w:themeColor="text1"/>
                <w:sz w:val="22"/>
                <w:szCs w:val="22"/>
              </w:rPr>
              <w:t xml:space="preserve">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</w:t>
            </w:r>
            <w:r>
              <w:rPr>
                <w:color w:val="000000" w:themeColor="text1"/>
                <w:sz w:val="22"/>
                <w:szCs w:val="22"/>
              </w:rPr>
              <w:t xml:space="preserve">ным директором) учреждения или унитарного предприятия либо иными органами управления юридических лиц - участников закупки, с физическими лицами, в том числе зарегистрированными в качестве индивидуального предпринимателя, - участниками закупки либо являются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540" w:leader="none"/>
                <w:tab w:val="left" w:pos="900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близкими родственниками (родственниками по прямой восходящей и н</w:t>
            </w:r>
            <w:r>
              <w:rPr>
                <w:color w:val="000000" w:themeColor="text1"/>
                <w:sz w:val="22"/>
                <w:szCs w:val="22"/>
              </w:rPr>
              <w:t xml:space="preserve">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 Под выгодоприобретателями понимаются физически</w:t>
            </w:r>
            <w:r>
              <w:rPr>
                <w:color w:val="000000" w:themeColor="text1"/>
                <w:sz w:val="22"/>
                <w:szCs w:val="22"/>
              </w:rPr>
              <w:t xml:space="preserve">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540" w:leader="none"/>
                <w:tab w:val="left" w:pos="900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7)</w:t>
            </w:r>
            <w:r>
              <w:rPr>
                <w:color w:val="000000" w:themeColor="text1"/>
                <w:sz w:val="22"/>
                <w:szCs w:val="22"/>
              </w:rPr>
              <w:tab/>
              <w:t xml:space="preserve">участник закупки не является офшорной компанией.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540" w:leader="none"/>
                <w:tab w:val="left" w:pos="900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8)</w:t>
            </w:r>
            <w:r>
              <w:rPr>
                <w:color w:val="000000" w:themeColor="text1"/>
                <w:sz w:val="22"/>
                <w:szCs w:val="22"/>
              </w:rPr>
              <w:tab/>
              <w:t xml:space="preserve">отсутствие сведений об участнике закупки в реестре недобросовестных поставщиков, предусмотренном Федеральным законом № 223-ФЗ;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540" w:leader="none"/>
                <w:tab w:val="left" w:pos="900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9)</w:t>
            </w:r>
            <w:r>
              <w:rPr>
                <w:color w:val="000000" w:themeColor="text1"/>
                <w:sz w:val="22"/>
                <w:szCs w:val="22"/>
              </w:rPr>
              <w:tab/>
              <w:t xml:space="preserve">отсутствие сведений об участнике закупки в реестре недобросовестных поставщиков, предусмотренном Федеральным законом № 44-ФЗ.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Требования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документов, представляемых участниками такой закупки для подтверждения их соотв</w:t>
            </w:r>
            <w:r>
              <w:rPr>
                <w:color w:val="000000" w:themeColor="text1"/>
                <w:sz w:val="22"/>
                <w:szCs w:val="22"/>
              </w:rPr>
              <w:t xml:space="preserve">етствия указанным требованиям, 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548" w:leader="none"/>
                <w:tab w:val="left" w:pos="1438" w:leader="none"/>
              </w:tabs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Не установлено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Требования к содержанию, форме, оформлению и составу заявок на участие в </w:t>
            </w:r>
            <w:r>
              <w:rPr>
                <w:color w:val="000000" w:themeColor="text1"/>
                <w:sz w:val="22"/>
                <w:szCs w:val="22"/>
              </w:rPr>
              <w:t xml:space="preserve">конкурсе</w:t>
            </w:r>
            <w:r>
              <w:rPr>
                <w:color w:val="000000" w:themeColor="text1"/>
                <w:sz w:val="22"/>
                <w:szCs w:val="22"/>
              </w:rPr>
              <w:t xml:space="preserve"> в электронной форме, перечень документов, которые должны быть представлены в составе заявки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vAlign w:val="center"/>
            <w:textDirection w:val="lrTb"/>
            <w:noWrap w:val="false"/>
          </w:tcPr>
          <w:p>
            <w:pPr>
              <w:ind w:firstLine="322"/>
              <w:jc w:val="both"/>
              <w:widowControl w:val="off"/>
              <w:tabs>
                <w:tab w:val="left" w:pos="548" w:leader="none"/>
                <w:tab w:val="left" w:pos="1438" w:leader="none"/>
              </w:tabs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Заявки на участие в 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конкурсе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 в 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электронной форме представляются согласно требованиям к содержанию, оформлению и составу заявки, указанным в документации о закупке и должны содержать информацию и документы, предусмотренные документацией о закупке и подтверждающие соответствие участников 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конкурса 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в электронной форме квалификационным требованиям, установленным документацией о закупке.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  <w:p>
            <w:pPr>
              <w:ind w:firstLine="322"/>
              <w:jc w:val="both"/>
              <w:widowControl w:val="off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Заявка и документы, входящие в состав заявки, должны быть составлены на русском языке.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  <w:p>
            <w:pPr>
              <w:ind w:firstLine="322"/>
              <w:jc w:val="both"/>
              <w:widowControl w:val="off"/>
              <w:tabs>
                <w:tab w:val="left" w:pos="548" w:leader="none"/>
                <w:tab w:val="left" w:pos="1438" w:leader="none"/>
              </w:tabs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Все файлы документов заявки должны иметь распространенные и открытые форматы и не должны быть заши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фрованы или защищены иными средствами, не позволяющими осуществить ознакомление с их содержанием без дополнительных программных или технологических средств. Документы, подготовленные участником размещаются в виде файлов в формате с расширением «doc», «docх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», «rtf» (или аналогичных отрытых форматов) и позволяющих открыть их с помощью текстовых редакторов пакета приложений MicrosoftOffice и допускающих после сохранения возможность поиска, копирования и редактирования произвольного фрагмента текста документа. 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  <w:p>
            <w:pPr>
              <w:ind w:firstLine="322"/>
              <w:jc w:val="both"/>
              <w:widowControl w:val="off"/>
              <w:tabs>
                <w:tab w:val="left" w:pos="548" w:leader="none"/>
                <w:tab w:val="left" w:pos="1438" w:leader="none"/>
              </w:tabs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Участник может дополнительно (информационно) приложить документы заявки, в других форматах (pdf, jpeg и т.д.). Данные документы могут использоваться Заказчиком для уточнения информации представленной участником закупки. 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  <w:p>
            <w:pPr>
              <w:ind w:firstLine="32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Документы, представленные в графических образах оригиналов документов, должны быть представлены в формате обеспечивающих сохранение всех аутентичных признаков подлинности (графической подписи лица, печати (при наличии)). 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  <w:p>
            <w:pPr>
              <w:pStyle w:val="900"/>
              <w:ind w:firstLine="70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r>
          </w:p>
          <w:p>
            <w:pPr>
              <w:pStyle w:val="900"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СОСТАВ ЗАЯВКИ: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r>
          </w:p>
          <w:p>
            <w:pPr>
              <w:pStyle w:val="90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1)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ab/>
              <w:t xml:space="preserve">наименование, фирменное наименование (при наличии), адрес юридического лица в пределах места нахождения юридического лица, учредительный документ, если участником конкурентной закупки является юридическое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лицо;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r>
          </w:p>
          <w:p>
            <w:pPr>
              <w:pStyle w:val="90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2)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ab/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предпринимателя, если участником конкурентной закупки является индивидуальный предприниматель;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r>
          </w:p>
          <w:p>
            <w:pPr>
              <w:pStyle w:val="90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3)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ab/>
              <w:t xml:space="preserve">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лица);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r>
          </w:p>
          <w:p>
            <w:pPr>
              <w:pStyle w:val="90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4)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ab/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личного исполнительного органа юридического лица, если участником конкурентной закупки является юридическое лицо, или в соответствии с законодательством соответствующего иностранного государства аналог идентификационного номера налогоплательщика таких лиц;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r>
          </w:p>
          <w:p>
            <w:pPr>
              <w:pStyle w:val="90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5)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ab/>
              <w:t xml:space="preserve">копия документа, подтверждающего полномочия лица действовать от имени участника конкурентной закупки, за исключением случаев подписания заявки: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r>
          </w:p>
          <w:p>
            <w:pPr>
              <w:pStyle w:val="90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а) индивидуальным предпринимателем, если участником такой закупки является индивидуальный предприниматель;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r>
          </w:p>
          <w:p>
            <w:pPr>
              <w:pStyle w:val="90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б)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 (далее в настоящей статье - руководитель), если участником такой закупки является юридическое лицо;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r>
          </w:p>
          <w:p>
            <w:pPr>
              <w:pStyle w:val="90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6)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ab/>
              <w:t xml:space="preserve">копии документов, подтверждающ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их соответствие участника конкурентной закупки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закупки, за исключением случ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аев, когда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 телекоммуникационной сети «Интернет»: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r>
          </w:p>
          <w:p>
            <w:pPr>
              <w:pStyle w:val="900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 xml:space="preserve">участник вправе (но не обязан) предоставить информацию о реестровом номере из Единого реестра членов саморегулир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 xml:space="preserve">уемых организаций и их обязательств по договорам подряда, участник вправе (но не обязан) предоставить копию действующей выписки из Единого реестра членов саморегулируемых организаций и их обязательств по договорам подряда в отношении объектов капитального 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 xml:space="preserve">строительства, членом которой является участник закупки, которая утверждена Приказом Ростехнадзора от 04.03.2019 № 86 «Об утверждении формы выписки из реестра членов саморегулируемой организации» (далее – выписка) и в которых должна содержаться информация: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</w:r>
          </w:p>
          <w:p>
            <w:pPr>
              <w:pStyle w:val="900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 xml:space="preserve">- о наличии у члена СРО права осуществлять строительство, реконструкцию, капитальный ремонт объектов капитального строительства по договору 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 xml:space="preserve">строительного подряда, заключаемому с использованием конкурентных способов заключения договоров,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</w:r>
          </w:p>
          <w:p>
            <w:pPr>
              <w:pStyle w:val="900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 xml:space="preserve">- о соответствии члена СРО уровню ответственности, предусмотренному частями 13 статьи 55.16 Градостроитель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 xml:space="preserve">ного кодекса РФ (совокупный размер обязательств участника аукциона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обязательств);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</w:r>
          </w:p>
          <w:p>
            <w:pPr>
              <w:pStyle w:val="90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7)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ab/>
              <w:t xml:space="preserve">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заявок установлено Заказчиком в извещении об осуществлении такой заку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пки, документации о конкурентной закупке), обеспечения исполнения договора (если требование об обеспечении исполнения договора установлено Заказчиком в извещении об осуществлении такой закупки, документации о конкурентной закупке) является крупной сделкой;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r>
          </w:p>
          <w:p>
            <w:pPr>
              <w:pStyle w:val="90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8)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ab/>
              <w:t xml:space="preserve">информация и документы об обеспечении заявки на участие в конкурентной закупке, если соответствующее требование предусмотрено извещением об осуществлении такой закупки, документацией о конкурентной закупке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r>
          </w:p>
          <w:p>
            <w:pPr>
              <w:pStyle w:val="90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9)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ab/>
              <w:t xml:space="preserve">декларация, подтверждающая на дату подачи заявки на участие в конкурентной закупке с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оответствие участника закупки требованиям, установленным в пункте 15 информационной карты;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r>
          </w:p>
          <w:p>
            <w:pPr>
              <w:pStyle w:val="90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10)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ab/>
              <w:t xml:space="preserve">предложение участника конкурентной закупки в отношении предмета такой закупки;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r>
          </w:p>
          <w:p>
            <w:pPr>
              <w:pStyle w:val="90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11)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ab/>
              <w:t xml:space="preserve">копии документов, подтверждающих соответствие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товара, работы или услуги, являющихся предметом закупки, требованиям, установленным в соответствии с законодательством Российской Федерации, в случае, если требования к данным товару, работе или услуге установлены в соответствии с законодательством Российс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кой Федерации и перечень таких документов предусмотрен документацией о конкурентной закупке. При этом не допускается требовать представление указанных документов, если в соответствии с законодательством Российской Федерации они передаются вместе с товаром;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r>
          </w:p>
          <w:p>
            <w:pPr>
              <w:pStyle w:val="90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12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ab/>
              <w:t xml:space="preserve">предложение о цене договора (единицы товара, работы, услуги)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r>
          </w:p>
          <w:p>
            <w:pPr>
              <w:pStyle w:val="90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13) В составе заявки участник предоставляет информацию и документы, подтверждающие страну происхождения товара, в соответствии с положениями п.3, 10 Постановления Правительства Российско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й Федерации от 23 декабря 2024 г.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лиц":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r>
          </w:p>
          <w:p>
            <w:pPr>
              <w:pStyle w:val="900"/>
              <w:ind w:firstLine="0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  <w:t xml:space="preserve">Заказчик самостоятельно осуществляет проверку сведений о месте регистрации лица на основании информации, указанной в выписке ЕГРЮЛ (ЕГРИП), либо паспортных данных (в случае подачи заявки физическим лицом).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2"/>
                <w:szCs w:val="22"/>
              </w:rPr>
            </w:r>
          </w:p>
          <w:p>
            <w:pPr>
              <w:pStyle w:val="90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</w:tr>
      <w:tr>
        <w:trPr>
          <w:trHeight w:val="26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Размер обеспечения заявки на участие в закупке, порядок и срок его предоставления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установлен</w:t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rPr>
          <w:trHeight w:val="11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 xml:space="preserve">Установлен</w:t>
            </w:r>
            <w:r>
              <w:rPr>
                <w:sz w:val="22"/>
                <w:szCs w:val="22"/>
              </w:rPr>
              <w:t xml:space="preserve">о в размере 5% от НМЦД, </w:t>
            </w:r>
            <w:r>
              <w:rPr>
                <w:b/>
                <w:bCs/>
                <w:sz w:val="22"/>
                <w:szCs w:val="22"/>
              </w:rPr>
              <w:t xml:space="preserve">что составляет 3 242 70</w:t>
            </w:r>
            <w:r>
              <w:rPr>
                <w:b/>
                <w:bCs/>
                <w:sz w:val="22"/>
                <w:szCs w:val="22"/>
              </w:rPr>
              <w:t xml:space="preserve">1</w:t>
            </w:r>
            <w:r>
              <w:rPr>
                <w:b/>
                <w:bCs/>
                <w:sz w:val="22"/>
                <w:szCs w:val="22"/>
              </w:rPr>
              <w:t xml:space="preserve">,50 рублей.</w:t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sz w:val="22"/>
                <w:szCs w:val="22"/>
              </w:rPr>
              <w:t xml:space="preserve">Договор заключается после предоставления участником закупки, с которым заключается договор, обеспечения исполнения договора.</w:t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>
              <w:rPr>
                <w:sz w:val="22"/>
                <w:szCs w:val="22"/>
              </w:rPr>
              <w:t xml:space="preserve">И</w:t>
            </w:r>
            <w:r>
              <w:rPr>
                <w:sz w:val="22"/>
                <w:szCs w:val="22"/>
              </w:rPr>
              <w:t xml:space="preserve">сполнение договора может обеспечиваться предоставлением независимой гарантии или внесением денежных средств на указанный Заказчиком счет. Способ обеспечения исполнения договора определяется участником закупки, с которым заключается договор, самостоятельно.</w:t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Независимая гарантия, выданная участнику закупки банком для целей обеспечения исполнения договора, должна быть выдана банком, имеющим право выдава</w:t>
            </w:r>
            <w:r>
              <w:rPr>
                <w:sz w:val="22"/>
                <w:szCs w:val="22"/>
              </w:rPr>
              <w:t xml:space="preserve">ть банковские гарантии в рамках Федерального закона № 44-ФЗ. Срок действия независимой гарантии должен превышать предусмотренный договором срок исполнения обязательств, которые должны быть обеспечены такой независимой гарантией, не менее чем на один месяц.</w:t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В случае непредоставления участником закупки, с которым заключается договор, обеспечения исполнения договора в срок, установленный для заключения договора, такой участник считается уклонившимся от заключения договора.</w:t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Денежные средства, внесенные в качестве обеспечения исполнения до</w:t>
            </w:r>
            <w:r>
              <w:rPr>
                <w:sz w:val="22"/>
                <w:szCs w:val="22"/>
              </w:rPr>
              <w:t xml:space="preserve">говора, возвращаются на счет участника закупки в течение не более чем десяти рабочих дней с даты получения Заказчиком от поставщика (подрядчика, исполнителя) соответствующего требования и при условии надлежащего исполнения им всех обязательств по договору.</w:t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Возврат независимой гарантии в случае, указанном в настоящем пункте Положения о закупке, Заказчиком предоставившему ее лицу или гаранту не осуществляется, взыскание по ней не производится.</w:t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600" w:leader="none"/>
                <w:tab w:val="left" w:pos="840" w:leader="none"/>
                <w:tab w:val="left" w:pos="960" w:leader="none"/>
                <w:tab w:val="left" w:pos="1080" w:leader="none"/>
                <w:tab w:val="left" w:pos="1260" w:leader="none"/>
                <w:tab w:val="left" w:pos="1740" w:leader="none"/>
              </w:tabs>
              <w:rPr>
                <w:sz w:val="22"/>
                <w:szCs w:val="22"/>
                <w:highlight w:val="yellow"/>
                <w:lang w:eastAsia="ar-SA"/>
              </w:rPr>
            </w:pPr>
            <w:r>
              <w:rPr>
                <w:sz w:val="22"/>
                <w:szCs w:val="22"/>
                <w:highlight w:val="yellow"/>
                <w:lang w:eastAsia="ar-SA"/>
              </w:rPr>
              <w:t xml:space="preserve">7. Банковские реквизиты:</w:t>
            </w:r>
            <w:r>
              <w:rPr>
                <w:sz w:val="22"/>
                <w:szCs w:val="22"/>
                <w:highlight w:val="yellow"/>
                <w:lang w:eastAsia="ar-SA"/>
              </w:rPr>
            </w:r>
          </w:p>
          <w:p>
            <w:pPr>
              <w:jc w:val="both"/>
              <w:widowControl w:val="off"/>
              <w:tabs>
                <w:tab w:val="left" w:pos="600" w:leader="none"/>
                <w:tab w:val="left" w:pos="840" w:leader="none"/>
                <w:tab w:val="left" w:pos="960" w:leader="none"/>
                <w:tab w:val="left" w:pos="1080" w:leader="none"/>
                <w:tab w:val="left" w:pos="1260" w:leader="none"/>
                <w:tab w:val="left" w:pos="1740" w:leader="none"/>
              </w:tabs>
              <w:rPr>
                <w:sz w:val="22"/>
                <w:szCs w:val="22"/>
                <w:highlight w:val="yellow"/>
                <w:lang w:eastAsia="ar-SA"/>
              </w:rPr>
            </w:pPr>
            <w:r>
              <w:rPr>
                <w:sz w:val="22"/>
                <w:szCs w:val="22"/>
                <w:highlight w:val="yellow"/>
                <w:lang w:eastAsia="ar-SA"/>
              </w:rPr>
              <w:t xml:space="preserve">1</w:t>
            </w:r>
            <w:r>
              <w:rPr>
                <w:sz w:val="22"/>
                <w:szCs w:val="22"/>
                <w:highlight w:val="yellow"/>
                <w:lang w:eastAsia="ar-SA"/>
              </w:rPr>
            </w:r>
          </w:p>
          <w:p>
            <w:pPr>
              <w:jc w:val="both"/>
              <w:widowControl w:val="off"/>
              <w:tabs>
                <w:tab w:val="left" w:pos="600" w:leader="none"/>
                <w:tab w:val="left" w:pos="840" w:leader="none"/>
                <w:tab w:val="left" w:pos="960" w:leader="none"/>
                <w:tab w:val="left" w:pos="1080" w:leader="none"/>
                <w:tab w:val="left" w:pos="1260" w:leader="none"/>
                <w:tab w:val="left" w:pos="1740" w:leader="none"/>
              </w:tabs>
              <w:rPr>
                <w:sz w:val="22"/>
                <w:szCs w:val="22"/>
                <w:highlight w:val="yellow"/>
                <w:lang w:eastAsia="ar-SA"/>
              </w:rPr>
            </w:pPr>
            <w:r>
              <w:rPr>
                <w:sz w:val="22"/>
                <w:szCs w:val="22"/>
                <w:highlight w:val="yellow"/>
                <w:lang w:eastAsia="ar-SA"/>
              </w:rPr>
              <w:t xml:space="preserve">2</w:t>
            </w:r>
            <w:r>
              <w:rPr>
                <w:sz w:val="22"/>
                <w:szCs w:val="22"/>
                <w:highlight w:val="yellow"/>
                <w:lang w:eastAsia="ar-SA"/>
              </w:rPr>
            </w:r>
          </w:p>
          <w:p>
            <w:pPr>
              <w:jc w:val="both"/>
              <w:widowControl w:val="off"/>
              <w:tabs>
                <w:tab w:val="left" w:pos="600" w:leader="none"/>
                <w:tab w:val="left" w:pos="840" w:leader="none"/>
                <w:tab w:val="left" w:pos="960" w:leader="none"/>
                <w:tab w:val="left" w:pos="1080" w:leader="none"/>
                <w:tab w:val="left" w:pos="1260" w:leader="none"/>
                <w:tab w:val="left" w:pos="1740" w:leader="none"/>
              </w:tabs>
              <w:rPr>
                <w:sz w:val="22"/>
                <w:szCs w:val="22"/>
                <w:highlight w:val="yellow"/>
                <w:lang w:eastAsia="ar-SA"/>
              </w:rPr>
            </w:pPr>
            <w:r>
              <w:rPr>
                <w:sz w:val="22"/>
                <w:szCs w:val="22"/>
                <w:highlight w:val="yellow"/>
                <w:lang w:eastAsia="ar-SA"/>
              </w:rPr>
              <w:t xml:space="preserve">3</w:t>
            </w:r>
            <w:r>
              <w:rPr>
                <w:sz w:val="22"/>
                <w:szCs w:val="22"/>
                <w:highlight w:val="yellow"/>
                <w:lang w:eastAsia="ar-SA"/>
              </w:rPr>
            </w:r>
          </w:p>
          <w:p>
            <w:pPr>
              <w:jc w:val="both"/>
              <w:widowControl w:val="off"/>
              <w:tabs>
                <w:tab w:val="left" w:pos="600" w:leader="none"/>
                <w:tab w:val="left" w:pos="840" w:leader="none"/>
                <w:tab w:val="left" w:pos="960" w:leader="none"/>
                <w:tab w:val="left" w:pos="1080" w:leader="none"/>
                <w:tab w:val="left" w:pos="1260" w:leader="none"/>
                <w:tab w:val="left" w:pos="1740" w:leader="none"/>
              </w:tabs>
              <w:rPr>
                <w:sz w:val="22"/>
                <w:szCs w:val="22"/>
                <w:highlight w:val="yellow"/>
                <w:lang w:eastAsia="ar-SA"/>
              </w:rPr>
            </w:pPr>
            <w:r>
              <w:rPr>
                <w:sz w:val="22"/>
                <w:szCs w:val="22"/>
                <w:highlight w:val="yellow"/>
                <w:lang w:eastAsia="ar-SA"/>
              </w:rPr>
              <w:t xml:space="preserve">4</w:t>
            </w:r>
            <w:r>
              <w:rPr>
                <w:sz w:val="22"/>
                <w:szCs w:val="22"/>
                <w:highlight w:val="yellow"/>
                <w:lang w:eastAsia="ar-SA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  <w:lang w:eastAsia="ar-SA"/>
              </w:rPr>
              <w:t xml:space="preserve">5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rPr>
          <w:trHeight w:val="11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Антидемпинговые меры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Е</w:t>
            </w:r>
            <w:r>
              <w:rPr>
                <w:sz w:val="22"/>
                <w:szCs w:val="22"/>
              </w:rPr>
              <w:t xml:space="preserve">сли с учетом всех переторжек ценовое предложение участника закупки, с которым заключается </w:t>
            </w:r>
            <w:r>
              <w:rPr>
                <w:sz w:val="22"/>
                <w:szCs w:val="22"/>
              </w:rPr>
              <w:t xml:space="preserve">договор, на 25% и более ниже начальной (максимальной) цены договора / начальной (максимальной) суммы цен единиц товара, работы, услуги, установленной в документации о закупке, такой участник закупки предоставляет обеспечение исполнения договора в размере, </w:t>
            </w:r>
            <w:r>
              <w:rPr>
                <w:b/>
                <w:bCs/>
                <w:sz w:val="22"/>
                <w:szCs w:val="22"/>
              </w:rPr>
              <w:t xml:space="preserve">превышающем в полтора раза размер обеспечения исполнения договора</w:t>
            </w:r>
            <w:r>
              <w:rPr>
                <w:sz w:val="22"/>
                <w:szCs w:val="22"/>
              </w:rPr>
              <w:t xml:space="preserve">, указанный в документации о закупке, но не менее чем в размере аванса, если проектом договора предусмотрена выплата аванса.</w:t>
            </w:r>
            <w:r>
              <w:rPr>
                <w:sz w:val="22"/>
                <w:szCs w:val="22"/>
              </w:rPr>
            </w:r>
          </w:p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Участник</w:t>
            </w:r>
            <w:r>
              <w:rPr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не выполнивший требование данного пункта</w:t>
            </w:r>
            <w:r>
              <w:rPr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признается уклонившимся от заключения Договора. </w:t>
            </w: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Требования к описанию участниками закупки выполняемой работы (оказываемой услуги) которые являются предметом закупки, их количественных и качественных характеристик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573" w:leader="none"/>
              </w:tabs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Участник закупки обязан указа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ть конкретные показатели используемых при оказании услуг, выполнении работ товаров, соответствующие всем значениям параметров, значения и показатели которых установлены в техническом задании, являющимся неотъемлемой частью настоящей документации о закупке.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573" w:leader="none"/>
              </w:tabs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Описание оказываемых услуг, которые являются предметом 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закупки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, указывается в форме заявки в соответствии с требованиями документации и извещения.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573" w:leader="none"/>
              </w:tabs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При подаче за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явки должны применяться обозначения (единицы измерения, наименования показателей, технических, функциональных параметров) в соответствии с обозначениями, установленными в техническом задании, являющимся неотъемлемой частью настоящей документации о закупке.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573" w:leader="none"/>
              </w:tabs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В случае, если в документации о 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закупке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 в электронной форме для определения соответствия закупаемых услуг, работ потребностям Заказчика, требования к значению 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какого-либо показателя указаны в виде ссылки на нормативно-техническую документацию (ГОСТы, ОСТы, Технические регламенты и т.д.) и в указанной нормативно-технической документации предлагается к использованию для одних и тех же целей несколько значений пока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зателей, и необходимость выбора конкретного значения указана в разделе «Описание предмета закупки» настоящей документации, участник закупки должен указать конкретный показатель, соответствующий значениям, установленным нормативно-технической документацией.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Информация, содержащаяся в заявке на участие, не должны допускать двусмысленных толкований (разночтений), должны трактоваться однозначно.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Участники закупки должны учитывать, что при описании объекта закупки заказчиком использовались максимальные и (или) минимальные значения показателей, а также значения показателей, которые не могут изменяться. 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Участники закупки при предоставлении конкретных показателей, соответствующих значениям, установленным в документации должны учитывать, что: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-</w:t>
            </w:r>
            <w:r>
              <w:rPr>
                <w:bCs/>
                <w:color w:val="000000" w:themeColor="text1"/>
                <w:sz w:val="22"/>
                <w:szCs w:val="22"/>
              </w:rPr>
              <w:tab/>
              <w:t xml:space="preserve">показатели, значения которых являются точными, не подлежат изменению и предоставляются в заявки на участие в закупке в соответствии с документацией;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-</w:t>
            </w:r>
            <w:r>
              <w:rPr>
                <w:bCs/>
                <w:color w:val="000000" w:themeColor="text1"/>
                <w:sz w:val="22"/>
                <w:szCs w:val="22"/>
              </w:rPr>
              <w:tab/>
              <w:t xml:space="preserve">показатели, значения которых прописаны «не менее», «не более», «не уже», «не шире», «не выше», «не ниже», «или», знаков «±», «&gt;«, «≥», «&lt;«, «≤» и прочих подобных обозначений предоставляется участником закупки: 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- с указанием конкретных (точных) величин, без применения слов «не менее», «не более», «не уже», «не шире», «не выше», «не ниже», «или», знаков «±», «&gt;«, «≥», «&lt;«, «≤» и прочих подобных обозначений;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-  либо с применением вышеназванных слов, знаков (в соответствии с документами, выданными производителем (изготовителем товара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), либо выданными в соответствии с действующими нормативно-правовыми актами Российской Федерации (сертификат соответствия, декларация качества, регистрационное удостоверение, паспорт товара, протокол испытаний и т.п.), определяющими характеристики товара).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Все характеристики объекта закупки, указанные в техническом задании, обязательны для предоставления в 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заявки на участие в соответствии с вышеуказанными требованиями.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Рекомендуемая форма заявки указана в приложении.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573" w:leader="none"/>
              </w:tabs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</w:tc>
      </w:tr>
      <w:tr>
        <w:trPr>
          <w:trHeight w:val="40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Требования к сроку и (или) объему предоставления гарантий 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8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573" w:leader="none"/>
              </w:tabs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В соответствии с 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проектом 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Договор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а</w:t>
            </w:r>
            <w:r>
              <w:rPr>
                <w:bCs/>
                <w:color w:val="000000" w:themeColor="text1"/>
                <w:sz w:val="22"/>
                <w:szCs w:val="22"/>
              </w:rPr>
            </w:r>
          </w:p>
        </w:tc>
      </w:tr>
      <w:tr>
        <w:trPr>
          <w:trHeight w:val="149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0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Порядок, место, дата начала и дата окончания срока подачи заявок на участие в </w:t>
            </w:r>
            <w:r>
              <w:rPr>
                <w:color w:val="000000" w:themeColor="text1"/>
                <w:sz w:val="22"/>
                <w:szCs w:val="22"/>
              </w:rPr>
              <w:t xml:space="preserve">конкурсе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8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Заявка на участие в открытом конкурсе в электронной форме направляется участником закупки оператору электронной площадки в форме электронного документа.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Прием заявок на участие в открытом конкурсе в электронной форме </w:t>
            </w:r>
            <w:r>
              <w:rPr>
                <w:color w:val="000000" w:themeColor="text1"/>
                <w:sz w:val="22"/>
                <w:szCs w:val="22"/>
              </w:rPr>
              <w:t xml:space="preserve">осуществляется оператором электронной площадки с момента опубликования извещения </w:t>
            </w:r>
            <w:r>
              <w:rPr>
                <w:color w:val="000000" w:themeColor="text1"/>
                <w:sz w:val="22"/>
                <w:szCs w:val="22"/>
              </w:rPr>
              <w:t xml:space="preserve">на электронной площадке </w:t>
            </w:r>
            <w:hyperlink r:id="rId15" w:tooltip="https://etp-region.ru" w:history="1">
              <w:r>
                <w:rPr>
                  <w:rStyle w:val="701"/>
                  <w:color w:val="000000" w:themeColor="text1"/>
                  <w:sz w:val="22"/>
                  <w:szCs w:val="22"/>
                </w:rPr>
                <w:t xml:space="preserve">https://etp-region.ru</w:t>
              </w:r>
            </w:hyperlink>
            <w:r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с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«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04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»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февраля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2025 года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. по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«</w:t>
            </w:r>
            <w:r>
              <w:rPr>
                <w:b/>
                <w:bCs/>
                <w:sz w:val="22"/>
                <w:szCs w:val="22"/>
              </w:rPr>
              <w:t xml:space="preserve">20</w:t>
            </w:r>
            <w:r>
              <w:rPr>
                <w:b/>
                <w:bCs/>
                <w:sz w:val="22"/>
                <w:szCs w:val="22"/>
              </w:rPr>
              <w:t xml:space="preserve">»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февраля </w:t>
            </w:r>
            <w:r>
              <w:rPr>
                <w:b/>
                <w:bCs/>
                <w:sz w:val="22"/>
                <w:szCs w:val="22"/>
              </w:rPr>
              <w:t xml:space="preserve">2025 года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г. до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10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час.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00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мин. (местное время заказчика).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1276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Для участия в </w:t>
            </w:r>
            <w:r>
              <w:rPr>
                <w:color w:val="000000" w:themeColor="text1"/>
                <w:sz w:val="22"/>
                <w:szCs w:val="22"/>
              </w:rPr>
              <w:t xml:space="preserve">конкурсе</w:t>
            </w:r>
            <w:r>
              <w:rPr>
                <w:color w:val="000000" w:themeColor="text1"/>
                <w:sz w:val="22"/>
                <w:szCs w:val="22"/>
              </w:rPr>
              <w:t xml:space="preserve"> в электронной форме участник закупки, получивший аккредитацию на электронной площадке, определенной для проведения настоящего </w:t>
            </w:r>
            <w:r>
              <w:rPr>
                <w:color w:val="000000" w:themeColor="text1"/>
                <w:sz w:val="22"/>
                <w:szCs w:val="22"/>
              </w:rPr>
              <w:t xml:space="preserve">конкурса </w:t>
            </w:r>
            <w:r>
              <w:rPr>
                <w:color w:val="000000" w:themeColor="text1"/>
                <w:sz w:val="22"/>
                <w:szCs w:val="22"/>
              </w:rPr>
              <w:t xml:space="preserve">в электронной форме, подает заявку на участие.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1276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1276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Участник конкурентной закупки вправе подать только одну</w:t>
            </w:r>
            <w:r>
              <w:rPr>
                <w:color w:val="000000" w:themeColor="text1"/>
                <w:sz w:val="22"/>
                <w:szCs w:val="22"/>
              </w:rPr>
              <w:t xml:space="preserve">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1276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Участник конкурентной закупки вправе изменить или отозвать с</w:t>
            </w:r>
            <w:r>
              <w:rPr>
                <w:color w:val="000000" w:themeColor="text1"/>
                <w:sz w:val="22"/>
                <w:szCs w:val="22"/>
              </w:rPr>
              <w:t xml:space="preserve">вою заявку до истечения срока подачи заявок. Заявка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на участие в такой закупке.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1276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Порядок подачи заявок на участие в </w:t>
            </w:r>
            <w:r>
              <w:rPr>
                <w:color w:val="000000" w:themeColor="text1"/>
                <w:sz w:val="22"/>
                <w:szCs w:val="22"/>
              </w:rPr>
              <w:t xml:space="preserve">конкурсе </w:t>
            </w:r>
            <w:r>
              <w:rPr>
                <w:color w:val="000000" w:themeColor="text1"/>
                <w:sz w:val="22"/>
                <w:szCs w:val="22"/>
              </w:rPr>
              <w:t xml:space="preserve">в электронной форме устанавливается регламентом работы электронной площадки.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rPr>
          <w:trHeight w:val="30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Дата рассмотрения предложений участников такой закупки и подведения итогов такой закупки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8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1276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1276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i/>
                <w:color w:val="000000" w:themeColor="text1"/>
                <w:sz w:val="22"/>
                <w:szCs w:val="22"/>
              </w:rPr>
              <w:t xml:space="preserve">Дата рассмотрения заявок: </w:t>
            </w:r>
            <w:r>
              <w:rPr>
                <w:b/>
                <w:i/>
                <w:color w:val="000000" w:themeColor="text1"/>
                <w:sz w:val="22"/>
                <w:szCs w:val="22"/>
              </w:rPr>
              <w:t xml:space="preserve">20.02.</w:t>
            </w:r>
            <w:r>
              <w:rPr>
                <w:b/>
                <w:i/>
                <w:color w:val="000000" w:themeColor="text1"/>
                <w:sz w:val="22"/>
                <w:szCs w:val="22"/>
              </w:rPr>
              <w:t xml:space="preserve">2025</w:t>
            </w:r>
            <w:r>
              <w:rPr>
                <w:b/>
                <w:i/>
                <w:color w:val="000000" w:themeColor="text1"/>
                <w:sz w:val="22"/>
                <w:szCs w:val="22"/>
              </w:rPr>
              <w:t xml:space="preserve"> г.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1276" w:leader="none"/>
              </w:tabs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b/>
                <w:i/>
                <w:color w:val="000000" w:themeColor="text1"/>
                <w:sz w:val="22"/>
                <w:szCs w:val="22"/>
              </w:rPr>
              <w:t xml:space="preserve">Дата </w:t>
            </w:r>
            <w:r>
              <w:rPr>
                <w:b/>
                <w:i/>
                <w:color w:val="000000" w:themeColor="text1"/>
                <w:sz w:val="22"/>
                <w:szCs w:val="22"/>
              </w:rPr>
              <w:t xml:space="preserve">подведения итогов</w:t>
            </w:r>
            <w:r>
              <w:rPr>
                <w:b/>
                <w:i/>
                <w:color w:val="000000" w:themeColor="text1"/>
                <w:sz w:val="22"/>
                <w:szCs w:val="22"/>
              </w:rPr>
              <w:t xml:space="preserve">:</w:t>
            </w:r>
            <w:r>
              <w:rPr>
                <w:b/>
                <w:i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b/>
                <w:i/>
                <w:color w:val="000000" w:themeColor="text1"/>
                <w:sz w:val="22"/>
                <w:szCs w:val="22"/>
              </w:rPr>
              <w:t xml:space="preserve">21.02.</w:t>
            </w:r>
            <w:r>
              <w:rPr>
                <w:b/>
                <w:i/>
                <w:color w:val="000000" w:themeColor="text1"/>
                <w:sz w:val="22"/>
                <w:szCs w:val="22"/>
              </w:rPr>
              <w:t xml:space="preserve">2025</w:t>
            </w:r>
            <w:r>
              <w:rPr>
                <w:b/>
                <w:i/>
                <w:color w:val="000000" w:themeColor="text1"/>
                <w:sz w:val="22"/>
                <w:szCs w:val="22"/>
              </w:rPr>
              <w:t xml:space="preserve"> г.</w:t>
            </w:r>
            <w:r>
              <w:rPr>
                <w:b/>
                <w:i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1276" w:leader="none"/>
              </w:tabs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b/>
                <w:i/>
                <w:color w:val="000000" w:themeColor="text1"/>
                <w:sz w:val="22"/>
                <w:szCs w:val="22"/>
              </w:rPr>
            </w:r>
            <w:r>
              <w:rPr>
                <w:b/>
                <w:i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1276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rPr>
          <w:trHeight w:val="30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Дата и время предоставления участникам закупки разъяснений документации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8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b/>
                <w:i/>
                <w:color w:val="000000" w:themeColor="text1"/>
                <w:sz w:val="22"/>
                <w:szCs w:val="22"/>
              </w:rPr>
              <w:t xml:space="preserve">С даты размещения документации в ЕИС 04.02.2025 г.</w:t>
            </w:r>
            <w:r>
              <w:rPr>
                <w:b/>
                <w:i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b/>
                <w:i/>
                <w:color w:val="000000" w:themeColor="text1"/>
                <w:sz w:val="22"/>
                <w:szCs w:val="22"/>
              </w:rPr>
              <w:t xml:space="preserve">по 20.02.2025 г. 09.59 часов (по местному времени Заказчика). </w:t>
            </w:r>
            <w:r>
              <w:rPr>
                <w:b/>
                <w:i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1276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Условия допуска к участию в </w:t>
            </w:r>
            <w:r>
              <w:rPr>
                <w:color w:val="000000" w:themeColor="text1"/>
                <w:sz w:val="22"/>
                <w:szCs w:val="22"/>
              </w:rPr>
              <w:t xml:space="preserve">конкурсе</w:t>
            </w:r>
            <w:r>
              <w:rPr>
                <w:color w:val="000000" w:themeColor="text1"/>
                <w:sz w:val="22"/>
                <w:szCs w:val="22"/>
              </w:rPr>
              <w:t xml:space="preserve"> в электронной форме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8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jc w:val="both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целью подведения итогов конкурса в электронной форме комиссия осуществляет рассмотрение и оценку заявок на участие в конкурсе в электронной форме. 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"/>
              </w:numPr>
              <w:jc w:val="both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Комиссия осуществляет рассмотрение заявок на участие в конкурсе в электронной форме, в том числе заявки на участие в конкурсе в электронной форме единственного участника конкурса в электронной форме.</w:t>
            </w:r>
            <w:r>
              <w:rPr>
                <w:sz w:val="22"/>
                <w:szCs w:val="22"/>
              </w:rPr>
            </w:r>
          </w:p>
          <w:p>
            <w:pPr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результатам рассмотрения заявок на участие в конкурсе в электронной форме комиссия принимает решение о признании зая</w:t>
            </w:r>
            <w:r>
              <w:rPr>
                <w:sz w:val="22"/>
                <w:szCs w:val="22"/>
              </w:rPr>
              <w:t xml:space="preserve">вки на участие в конкурсе в электронной форме соответствующей требованиям, установленным в извещении о проведении конкурса в электронной форме, документации о конкурсе в электронной форме, или об отклонении заявки на участие в конкурсе в электронной форме.</w:t>
            </w:r>
            <w:r>
              <w:rPr>
                <w:sz w:val="22"/>
                <w:szCs w:val="22"/>
              </w:rPr>
            </w:r>
          </w:p>
          <w:p>
            <w:pPr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Комиссия осуществляет оценку заявок на участие в конкурсе в электронной форме, </w:t>
            </w:r>
            <w:r>
              <w:rPr>
                <w:sz w:val="22"/>
                <w:szCs w:val="22"/>
              </w:rPr>
              <w:t xml:space="preserve">которые не были отклонены, за исключением заявки единственного участника конкурса в электронной форме, при которой определяется победитель конкурса в электронной форме на основе критериев оценки, установленных в документации о конкурсе в электронной форме.</w:t>
            </w:r>
            <w:r>
              <w:rPr>
                <w:sz w:val="22"/>
                <w:szCs w:val="22"/>
              </w:rPr>
            </w:r>
          </w:p>
          <w:p>
            <w:pPr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Победителем конкурса в электронной форме признается участник конкурса в электронной форме, заявка на участие в конкурсе в элект</w:t>
            </w:r>
            <w:r>
              <w:rPr>
                <w:sz w:val="22"/>
                <w:szCs w:val="22"/>
              </w:rPr>
              <w:t xml:space="preserve">ронной форме которого признана соответствующей требованиям, установленным в извещении о проведении конкурса в электронной форме, документации о конкурсе в электронной форме, и заявке на участие в конкурсе в электронной форме которого присвоен первый номер.</w:t>
            </w:r>
            <w:r>
              <w:rPr>
                <w:sz w:val="22"/>
                <w:szCs w:val="22"/>
              </w:rPr>
            </w:r>
          </w:p>
          <w:p>
            <w:pPr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Вторым участником конкурса в электронной форме признается участник конкурса в электронной форме, заявка на участие в конкурсе в элект</w:t>
            </w:r>
            <w:r>
              <w:rPr>
                <w:sz w:val="22"/>
                <w:szCs w:val="22"/>
              </w:rPr>
              <w:t xml:space="preserve">ронной форме которого признана соответствующей требованиям, установленным в извещении о проведении конкурса в электронной форме, документации о конкурсе в электронной форме, и заявке на участие в конкурсе в электронной форме которого присвоен второй номер.</w:t>
            </w:r>
            <w:r>
              <w:rPr>
                <w:sz w:val="22"/>
                <w:szCs w:val="22"/>
              </w:rPr>
            </w:r>
          </w:p>
          <w:p>
            <w:pPr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Результаты рассмотрения и оценки заявок на участие в конкурсе в электронной форме вносятся в протокол рассмотрения и оценки заявок на участие в конкурсе в электронной форме, являющийся итоговым протоколом.</w:t>
            </w:r>
            <w:r>
              <w:rPr>
                <w:sz w:val="22"/>
                <w:szCs w:val="22"/>
              </w:rPr>
            </w:r>
          </w:p>
          <w:p>
            <w:pPr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Несоответствующими требованиям признаются заявки в случае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,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если: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  <w:p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− заявка не соответствует требованиям документации 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− участник не соответствует требованиям документации 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− условия, содержащиеся в предложении, не соответствуют требованиям документации</w:t>
            </w:r>
            <w:r>
              <w:rPr>
                <w:color w:val="000000" w:themeColor="text1"/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3" w:type="dxa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Признание закупки несостоявшейся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случае если не подано ни одной заявки, либо на основании результатов рассмотрения заявок на участие в конкурсе в электронной форме принят</w:t>
            </w:r>
            <w:r>
              <w:rPr>
                <w:sz w:val="22"/>
                <w:szCs w:val="22"/>
              </w:rPr>
              <w:t xml:space="preserve">о решение об отказе в допуске к участию в конкурсе в электронной форме всех заявок, либо после отстранения от дальнейшего участия в закупке не осталось ни одного участника конкурса в электронной форме, конкурс в электронной форме признается несостоявшимся.</w:t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случае, если конкурс в электронной форме признан несостоявшимся, Заказчик вправе провести новую закупку, в том числе заключить договор с единственным поставщиком (подрядчиком, исполнителем) в соответствии с подпунктом 3 пункта 21.6 Положения о закупке.</w:t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tabs>
                <w:tab w:val="center" w:pos="3235" w:leader="none"/>
              </w:tabs>
              <w:rPr>
                <w:rFonts w:eastAsiaTheme="minorEastAsia"/>
                <w:i/>
                <w:iCs/>
                <w:color w:val="000000"/>
                <w:sz w:val="22"/>
                <w:szCs w:val="22"/>
                <w:highlight w:val="yellow"/>
              </w:rPr>
            </w:pPr>
            <w:r>
              <w:rPr>
                <w:rFonts w:eastAsiaTheme="minorEastAsia"/>
                <w:i/>
                <w:iCs/>
                <w:color w:val="000000"/>
                <w:sz w:val="22"/>
                <w:szCs w:val="22"/>
                <w:highlight w:val="yellow"/>
              </w:rPr>
            </w:r>
            <w:r>
              <w:rPr>
                <w:rFonts w:eastAsiaTheme="minorEastAsia"/>
                <w:i/>
                <w:iCs/>
                <w:color w:val="000000"/>
                <w:sz w:val="22"/>
                <w:szCs w:val="22"/>
                <w:highlight w:val="yellow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3" w:type="dxa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Порядок заключения договора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8" w:type="dxa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Договор по результатам проведения конкурентной закупки в элект</w:t>
            </w:r>
            <w:r>
              <w:rPr>
                <w:color w:val="000000" w:themeColor="text1"/>
                <w:sz w:val="22"/>
                <w:szCs w:val="22"/>
              </w:rPr>
              <w:t xml:space="preserve">ронной форме Заказчик заключает не ранее чем через 10 дней и не позднее чем через 20 дней с даты размещения в ЕИС итогового протокола, составленного по ее результатам, с использованием программно-аппаратных средств электронной площадки в следующем порядке.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 проект договора, который прилагается к извещению о проведении закупки и (или) документации, включаются реквизиты победителя (единственного участника) и условия исполнения договора, предложенные победителем </w:t>
            </w:r>
            <w:r>
              <w:rPr>
                <w:color w:val="000000" w:themeColor="text1"/>
                <w:sz w:val="22"/>
                <w:szCs w:val="22"/>
              </w:rPr>
              <w:t xml:space="preserve">(единственным участником) в заявке на участие в закупке или в ходе проведения аукциона, переторжки (если она проводилась).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Со дня размещения в ЕИС итогового протокола закупки Заказчик размещает в ЕИС и на электронной площадке без своей подписи проект договора, включающий указанные выше сведения.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Победитель закупки (или иное лицо, с которым заключается договор) со дня размещения Заказчиком проекта договора подписы</w:t>
            </w:r>
            <w:r>
              <w:rPr>
                <w:color w:val="000000" w:themeColor="text1"/>
                <w:sz w:val="22"/>
                <w:szCs w:val="22"/>
              </w:rPr>
              <w:t xml:space="preserve">вает его усиленной электронной подписью, размещает на электронной площадке подписанный проект договора и документ, подтверждающий предоставление обеспечения исполнения договора (если такое требование установлено в извещении и (или) документации о закупке).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Заказчик не ранее чем через 10 дней со дня разме</w:t>
            </w:r>
            <w:r>
              <w:rPr>
                <w:color w:val="000000" w:themeColor="text1"/>
                <w:sz w:val="22"/>
                <w:szCs w:val="22"/>
              </w:rPr>
              <w:t xml:space="preserve">щения в ЕИС протокола закупки, на основании которого заключается договор, и предоставления участником, с которым заключается договор, обеспечения исполнения договора, соответствующего требованиям, установленным извещением и (или) документацией о проведении</w:t>
            </w:r>
            <w:r>
              <w:rPr>
                <w:color w:val="000000" w:themeColor="text1"/>
                <w:sz w:val="22"/>
                <w:szCs w:val="22"/>
              </w:rPr>
              <w:t xml:space="preserve"> закупки (если требование о предоставлении обеспечения установлено в извещении и (или) документации о закупке), подписывает договор усиленной электронной подписью лица, имеющего право действовать от имени Заказчика, и размещает в ЕИС в день его подписания.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Если в соответствии с законодательством РФ заключение договора требует получение одобрения от органа управления Заказчика, то договор должен быть заключен не позднее чем через пять дней с даты указанного одобрения. 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276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Сведения о возможности Заказчика в одностороннем порядке отказаться от исполнения договора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1276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 соответствии с проектом договора 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276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Сведения о праве Заказчика изменить количество поставляемого товара, объем выполняемых работ (оказываемых услуг), сроки поставки товара (выполнения работ, оказания услуг) и другие существенные условия договора в период заключения и исполнения договора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 соответствии с проектом договора 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881" w:type="dxa"/>
            <w:vAlign w:val="center"/>
            <w:textDirection w:val="lrTb"/>
            <w:noWrap w:val="false"/>
          </w:tcPr>
          <w:p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При осуществлении закупки предоставляется национальный режим, обеспечивающий происходящему из иностранного государства или группы иностранных государств (далее - инос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Российской Федерации мер, предусмотренных пунктом 1 части 2 статьи 3.1-4 Федерального закона № 223-ФЗ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276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ЗАПРЕТ </w:t>
            </w:r>
            <w:r>
              <w:rPr>
                <w:sz w:val="22"/>
                <w:szCs w:val="22"/>
              </w:rPr>
              <w:t xml:space="preserve">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предоставляется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276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ОГРАНИЧЕНИЕ</w:t>
            </w:r>
            <w:r>
              <w:rPr>
                <w:sz w:val="22"/>
                <w:szCs w:val="22"/>
              </w:rPr>
              <w:t xml:space="preserve"> закупок товаров (в том числе поставляемых при </w:t>
            </w:r>
            <w:r>
              <w:rPr>
                <w:sz w:val="22"/>
                <w:szCs w:val="22"/>
              </w:rPr>
      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предоставляется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276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ПРЕИМУЩЕСТВО</w:t>
            </w:r>
            <w:r>
              <w:rPr>
                <w:sz w:val="22"/>
                <w:szCs w:val="22"/>
              </w:rPr>
              <w:t xml:space="preserve">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лицами;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vAlign w:val="center"/>
            <w:textDirection w:val="lrTb"/>
            <w:noWrap w:val="false"/>
          </w:tcPr>
          <w:p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Предоставляется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276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Сведения о возможности проведения переторжки и порядок ее проведения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1276" w:leader="none"/>
              </w:tabs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Не предусмотрено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276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Сведения о праве Заказчика внести изменения в извещение и (или) документацию о закупке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Заказчик по собственной инициативе или в соответствии с поступившим запросом о даче разъяснений положений документации о закупке вправе принять решение о внесении изменений в извещение о проведении </w:t>
            </w:r>
            <w:r>
              <w:rPr>
                <w:color w:val="000000" w:themeColor="text1"/>
                <w:sz w:val="22"/>
                <w:szCs w:val="22"/>
              </w:rPr>
              <w:t xml:space="preserve">конкурса </w:t>
            </w:r>
            <w:r>
              <w:rPr>
                <w:color w:val="000000" w:themeColor="text1"/>
                <w:sz w:val="22"/>
                <w:szCs w:val="22"/>
              </w:rPr>
              <w:t xml:space="preserve">в электронной форме и (или) документацию о закупке.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  <w:highlight w:val="magenta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Изменения, вносимые в извещение об осуществлении конкурентной закупки, документацию о конкурентной закупке, разъяснения положений документации о конкурен</w:t>
            </w:r>
            <w:r>
              <w:rPr>
                <w:color w:val="000000" w:themeColor="text1"/>
                <w:sz w:val="22"/>
                <w:szCs w:val="22"/>
              </w:rPr>
              <w:t xml:space="preserve">тной закупке размещаются заказчиком в единой информационной системе, на официальном сайте, за исключением случаев, предусмотренных Федеральным законом № 223-ФЗ, не позднее чем в течение трех дней со дня принятия решения о внесении указанных изменений, пред</w:t>
            </w:r>
            <w:r>
              <w:rPr>
                <w:color w:val="000000" w:themeColor="text1"/>
                <w:sz w:val="22"/>
                <w:szCs w:val="22"/>
              </w:rPr>
              <w:t xml:space="preserve">оставления указанных разъяснений. В случае внесения изменений в извещение об осуществлении конкурентной закупки, документацию о конкурентной закупке срок подачи заявок на участие в такой закупке должен быть продлен таким образом, чтобы с даты размещения в </w:t>
            </w:r>
            <w:r>
              <w:rPr>
                <w:color w:val="000000" w:themeColor="text1"/>
                <w:sz w:val="22"/>
                <w:szCs w:val="22"/>
              </w:rPr>
              <w:t xml:space="preserve">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закупке, установленного положением о закупке для данного способа закупки.</w:t>
            </w:r>
            <w:r>
              <w:rPr>
                <w:color w:val="000000" w:themeColor="text1"/>
                <w:sz w:val="22"/>
                <w:szCs w:val="22"/>
                <w:highlight w:val="magenta"/>
              </w:rPr>
            </w:r>
          </w:p>
        </w:tc>
      </w:tr>
      <w:tr>
        <w:trPr>
          <w:trHeight w:val="4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276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Сведения о праве Заказчика отказаться от проведения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widowControl w:val="off"/>
              <w:tabs>
                <w:tab w:val="left" w:pos="1276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процедуры закупки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Заказчик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Решение об отмене конкурентной закупки размещается в ЕИС в день принятия этого решения.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По истечении срока отмены конкурентной закупки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 случае, отмены проведения конкурентной закупки заказчик не возмещает участникам закупок понесенный ими реальный ущерб, упущенную выгоду, расходы и любые другие издержки, связанные с подготовкой к участию и участием в </w:t>
            </w:r>
            <w:r>
              <w:rPr>
                <w:color w:val="000000" w:themeColor="text1"/>
                <w:sz w:val="22"/>
                <w:szCs w:val="22"/>
              </w:rPr>
              <w:t xml:space="preserve">конкурентной закупке.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rPr>
          <w:trHeight w:val="26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hanging="78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33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276" w:leader="none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Порядок рассмотрения, критерии оценки и сопоставления заявок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48" w:type="dxa"/>
            <w:vAlign w:val="center"/>
            <w:textDirection w:val="lrTb"/>
            <w:noWrap w:val="false"/>
          </w:tcPr>
          <w:p>
            <w:pPr>
              <w:pStyle w:val="987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Оценка и сопоставление заявок на участие в открытом конкурсе осуществляются конкурсной комиссией в целях выявления лучших условий исполнения договора в соответствии с критериями и в порядке, которые установлены конкурсной документацией.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pStyle w:val="987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Для критериев оценки заявок на участие в открытом конкурсе устанавливается их значимость в процентах.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pStyle w:val="987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Сумма значимостей критериев оценки заявок на участие в открытом конкурсе, установленных в конкурсной документации, составляет сто процентов.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pStyle w:val="987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Для каждой заявки на участие в открытом конкурсе рассчитывается рейтинг, представляющий собой оценку заявки на участие в отк</w:t>
            </w:r>
            <w:r>
              <w:rPr>
                <w:color w:val="000000" w:themeColor="text1"/>
                <w:sz w:val="22"/>
                <w:szCs w:val="22"/>
              </w:rPr>
              <w:t xml:space="preserve">рытом конкурсе в баллах. Итоговый рейтинг заявки на участие в открытом конкурсе рассчитывается путем сложения рейтингов по каждому критерию оценки заявки на участие в открытом конкурсе, установленному в конкурсной документации, умноженных на их значимость.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pStyle w:val="987"/>
              <w:ind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По результатам расчета</w:t>
            </w:r>
            <w:r>
              <w:rPr>
                <w:color w:val="000000" w:themeColor="text1"/>
                <w:sz w:val="22"/>
                <w:szCs w:val="22"/>
              </w:rPr>
              <w:t xml:space="preserve"> итогового рейтинга каждой заявке на участие в открытом конкурсе присуждается порядковый номер по мере уменьшения степени выгодности, содержащихся в ней условий исполнения договора. Заявке, набравшей наибольший итоговый рейтинг, присваивается первый номер.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rPr>
          <w:trHeight w:val="26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3" w:type="dxa"/>
            <w:textDirection w:val="lrTb"/>
            <w:noWrap w:val="false"/>
          </w:tcPr>
          <w:p>
            <w:pPr>
              <w:ind w:left="426"/>
              <w:jc w:val="center"/>
              <w:spacing w:after="160" w:line="259" w:lineRule="auto"/>
              <w:widowControl w:val="off"/>
              <w:tabs>
                <w:tab w:val="left" w:pos="182" w:leader="none"/>
                <w:tab w:val="left" w:pos="546" w:leader="none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881" w:type="dxa"/>
            <w:vAlign w:val="center"/>
            <w:textDirection w:val="lrTb"/>
            <w:noWrap w:val="false"/>
          </w:tcPr>
          <w:p>
            <w:pPr>
              <w:pStyle w:val="987"/>
              <w:ind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Для оценки и сопоставления заявок участников закупки установлены следующие критерии: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pStyle w:val="987"/>
              <w:ind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1. характеризующиеся как стоимостные критерии оценки;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pStyle w:val="987"/>
              <w:ind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2. характеризующиеся как нестоимостные критерии оценки. </w:t>
            </w:r>
            <w:r>
              <w:rPr>
                <w:color w:val="000000" w:themeColor="text1"/>
                <w:sz w:val="22"/>
                <w:szCs w:val="22"/>
              </w:rPr>
            </w:r>
          </w:p>
          <w:tbl>
            <w:tblPr>
              <w:tblW w:w="5000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701"/>
              <w:gridCol w:w="4904"/>
              <w:gridCol w:w="1842"/>
              <w:gridCol w:w="2215"/>
            </w:tblGrid>
            <w:tr>
              <w:trPr>
                <w:jc w:val="center"/>
                <w:trHeight w:val="566"/>
              </w:trPr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363" w:type="pct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№ п/п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2538" w:type="pct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Наименование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критерия оценки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53" w:type="pct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Значимость критерия оценки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146" w:type="pct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Коэффициент значимости критерия оценки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</w:tr>
            <w:tr>
              <w:trPr>
                <w:jc w:val="center"/>
                <w:trHeight w:val="283"/>
              </w:trPr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363" w:type="pct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1.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2538" w:type="pct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Цена договора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53" w:type="pct"/>
                  <w:vAlign w:val="center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4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0 %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146" w:type="pct"/>
                  <w:vAlign w:val="center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0,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4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</w:tr>
            <w:tr>
              <w:trPr>
                <w:jc w:val="center"/>
                <w:trHeight w:val="288"/>
              </w:trPr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363" w:type="pct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2.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2538" w:type="pct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К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валификация участников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, наличие опыта поставок аналогичной продукции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53" w:type="pct"/>
                  <w:vAlign w:val="center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6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0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%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146" w:type="pct"/>
                  <w:vAlign w:val="center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0,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6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</w:tr>
            <w:tr>
              <w:trPr>
                <w:jc w:val="center"/>
                <w:trHeight w:val="288"/>
              </w:trPr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363" w:type="pct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3.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2538" w:type="pct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53" w:type="pct"/>
                  <w:vAlign w:val="center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146" w:type="pct"/>
                  <w:vAlign w:val="center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</w:tr>
            <w:tr>
              <w:trPr>
                <w:jc w:val="center"/>
                <w:trHeight w:val="335"/>
              </w:trPr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363" w:type="pct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2538" w:type="pct"/>
                  <w:vAlign w:val="center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Итого: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53" w:type="pct"/>
                  <w:vAlign w:val="center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100 %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146" w:type="pct"/>
                  <w:vAlign w:val="center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1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987"/>
              <w:ind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tbl>
            <w:tblPr>
              <w:tblW w:w="5000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698"/>
              <w:gridCol w:w="4906"/>
              <w:gridCol w:w="1702"/>
              <w:gridCol w:w="2356"/>
            </w:tblGrid>
            <w:tr>
              <w:trPr>
                <w:jc w:val="center"/>
                <w:trHeight w:val="566"/>
              </w:trPr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361" w:type="pct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№ п/п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2539" w:type="pct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Наименование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критерия оценки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881" w:type="pct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Значимость критерия оценки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19" w:type="pct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Коэффициент значимости критерия оценки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</w:tr>
            <w:tr>
              <w:trPr>
                <w:jc w:val="center"/>
                <w:trHeight w:val="283"/>
              </w:trPr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361" w:type="pct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1.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2539" w:type="pct"/>
                  <w:textDirection w:val="lrTb"/>
                  <w:noWrap w:val="false"/>
                </w:tcPr>
                <w:p>
                  <w:pPr>
                    <w:ind w:left="14" w:right="-1"/>
                    <w:jc w:val="center"/>
                    <w:shd w:val="clear" w:color="auto" w:fill="ffffff"/>
                    <w:widowControl w:val="off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Значимость критерия - 40%</w:t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left="709" w:right="286"/>
                    <w:shd w:val="clear" w:color="auto" w:fill="ffffff"/>
                    <w:widowControl w:val="off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Коэффициент значимости показателя – 0,4</w:t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left="709" w:right="286"/>
                    <w:shd w:val="clear" w:color="auto" w:fill="ffffff"/>
                    <w:widowControl w:val="off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right="286"/>
                    <w:widowControl w:val="off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outlineLvl w:val="1"/>
                  </w:pPr>
                  <w:r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t xml:space="preserve">Оценка заявок по критерию «цена договора (контракта)»</w:t>
                  </w:r>
                  <w:r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r>
                </w:p>
                <w:p>
                  <w:pPr>
                    <w:ind w:right="286"/>
                    <w:widowControl w:val="off"/>
                    <w:tabs>
                      <w:tab w:val="left" w:pos="1134" w:leader="none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Рейтинг, присуждаемый заявке на участие в закупке по критерию «цена договора», определяется по формуле:</w:t>
                  </w: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</w:r>
                </w:p>
                <w:p>
                  <w:pPr>
                    <w:ind w:right="286" w:firstLine="540"/>
                    <w:widowControl w:val="off"/>
                    <w:rPr>
                      <w:sz w:val="22"/>
                      <w:szCs w:val="22"/>
                    </w:rPr>
                  </w:pPr>
                  <w:r>
                    <w:rPr>
                      <w:position w:val="-25"/>
                      <w:sz w:val="22"/>
                      <w:szCs w:val="22"/>
                    </w:rPr>
                    <mc:AlternateContent>
                      <mc:Choice Requires="wpg">
                        <w:drawing>
                          <wp:inline xmlns:wp="http://schemas.openxmlformats.org/drawingml/2006/wordprocessingDrawing" distT="0" distB="0" distL="0" distR="0">
                            <wp:extent cx="1769745" cy="51625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/>
                                    </pic:cNvPicPr>
                                    <pic:nvPr/>
                                  </pic:nvPicPr>
                                  <pic:blipFill>
                                    <a:blip r:embed="rId16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769745" cy="516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0" o:spid="_x0000_s0" type="#_x0000_t75" style="width:139.35pt;height:40.65pt;mso-wrap-distance-left:0.00pt;mso-wrap-distance-top:0.00pt;mso-wrap-distance-right:0.00pt;mso-wrap-distance-bottom:0.00pt;" stroked="f">
                            <v:path textboxrect="0,0,0,0"/>
                            <v:imagedata r:id="rId16" o:title=""/>
                          </v:shape>
                        </w:pict>
                      </mc:Fallback>
                    </mc:AlternateContent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right="286" w:firstLine="540"/>
                    <w:widowControl w:val="off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где:</w:t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right="286"/>
                    <w:spacing w:before="220"/>
                    <w:widowControl w:val="off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ЦБ</w:t>
                  </w:r>
                  <w:r>
                    <w:rPr>
                      <w:sz w:val="22"/>
                      <w:szCs w:val="22"/>
                      <w:lang w:val="en-US"/>
                    </w:rPr>
                    <w:t xml:space="preserve">i</w:t>
                  </w:r>
                  <w:r>
                    <w:rPr>
                      <w:sz w:val="22"/>
                      <w:szCs w:val="22"/>
                    </w:rPr>
                    <w:t xml:space="preserve"> – количество баллов по критерию                                    Цi - ценовое предложение участника закупки, </w:t>
                  </w:r>
                  <w:r>
                    <w:rPr>
                      <w:sz w:val="22"/>
                      <w:szCs w:val="22"/>
                    </w:rPr>
                    <w:t xml:space="preserve">заявка (предложение) которого оценивается;</w:t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right="286"/>
                    <w:widowControl w:val="off"/>
                    <w:tabs>
                      <w:tab w:val="left" w:pos="1134" w:leader="none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Цmin - минимальное ценовое предложение из ценовых предложений по критерию оценки, сделанных участниками закупки.</w:t>
                  </w: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</w:r>
                </w:p>
                <w:p>
                  <w:pPr>
                    <w:ind w:right="286"/>
                    <w:widowControl w:val="off"/>
                    <w:tabs>
                      <w:tab w:val="left" w:pos="1134" w:leader="none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При оценке заявок по критерию «цена договора» округление результата осуществляется по правилам математического округления до ближайшего второго десятичного знака после запятой.</w:t>
                  </w: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</w:r>
                </w:p>
                <w:p>
                  <w:pPr>
                    <w:ind w:right="286"/>
                    <w:widowControl w:val="off"/>
                    <w:tabs>
                      <w:tab w:val="left" w:pos="1134" w:leader="none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            </w: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</w:r>
                </w:p>
                <w:p>
                  <w:pPr>
                    <w:tabs>
                      <w:tab w:val="left" w:pos="1134" w:leader="none"/>
                    </w:tabs>
                    <w:rPr>
                      <w:rFonts w:eastAsia="Calibri"/>
                      <w:iCs/>
                      <w:sz w:val="22"/>
                      <w:szCs w:val="22"/>
                      <w:lang w:eastAsia="en-US"/>
                    </w:rPr>
                    <w:outlineLvl w:val="1"/>
                  </w:pPr>
                  <w:r>
                    <w:rPr>
                      <w:rFonts w:eastAsia="Calibri"/>
                      <w:iCs/>
                      <w:sz w:val="22"/>
                      <w:szCs w:val="22"/>
                      <w:lang w:eastAsia="en-US"/>
                    </w:rPr>
                    <w:t xml:space="preserve">Договор заключается по данному критерию на условиях, указанных в заявке.</w:t>
                  </w:r>
                  <w:r>
                    <w:rPr>
                      <w:rFonts w:eastAsia="Calibri"/>
                      <w:iCs/>
                      <w:sz w:val="22"/>
                      <w:szCs w:val="22"/>
                      <w:lang w:eastAsia="en-US"/>
                    </w:rPr>
                  </w:r>
                </w:p>
                <w:p>
                  <w:pPr>
                    <w:jc w:val="both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881" w:type="pct"/>
                  <w:vAlign w:val="center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4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0 %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19" w:type="pct"/>
                  <w:vAlign w:val="center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0,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4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</w:tr>
            <w:tr>
              <w:trPr>
                <w:jc w:val="center"/>
                <w:trHeight w:val="318"/>
              </w:trPr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361" w:type="pct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2.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2539" w:type="pct"/>
                  <w:textDirection w:val="lrTb"/>
                  <w:noWrap w:val="false"/>
                </w:tcPr>
                <w:p>
                  <w:pPr>
                    <w:ind w:left="320" w:right="-1"/>
                    <w:shd w:val="clear" w:color="auto" w:fill="ffffff"/>
                    <w:widowControl w:val="off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Значимость критерия - 60%</w:t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left="320" w:right="286"/>
                    <w:shd w:val="clear" w:color="auto" w:fill="ffffff"/>
                    <w:widowControl w:val="off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Коэффициент значимости показателя – 0,6</w:t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left="320" w:right="-1"/>
                    <w:shd w:val="clear" w:color="auto" w:fill="ffffff"/>
                    <w:widowControl w:val="off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contextualSpacing/>
                    <w:ind w:left="320" w:right="86"/>
                    <w:shd w:val="clear" w:color="auto" w:fill="ffffff"/>
                    <w:widowControl w:val="off"/>
                    <w:tabs>
                      <w:tab w:val="left" w:pos="993" w:leader="none"/>
                      <w:tab w:val="left" w:pos="1134" w:leader="none"/>
                    </w:tabs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t xml:space="preserve">Опыт исполнения аналогичных договоров (Максимальная цена одного договора)</w:t>
                  </w:r>
                  <w:r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r>
                </w:p>
                <w:p>
                  <w:pPr>
                    <w:contextualSpacing/>
                    <w:ind w:left="320" w:right="86"/>
                    <w:shd w:val="clear" w:color="auto" w:fill="ffffff"/>
                    <w:widowControl w:val="off"/>
                    <w:tabs>
                      <w:tab w:val="left" w:pos="993" w:leader="none"/>
                      <w:tab w:val="left" w:pos="1134" w:leader="none"/>
                    </w:tabs>
                    <w:rPr>
                      <w:color w:val="000000"/>
                      <w:sz w:val="22"/>
                      <w:szCs w:val="22"/>
                      <w:lang w:eastAsia="ar-SA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ar-SA"/>
                    </w:rPr>
                    <w:t xml:space="preserve">сравнивается с использованием следующей формулы: </w:t>
                  </w:r>
                  <w:r>
                    <w:rPr>
                      <w:color w:val="000000"/>
                      <w:sz w:val="22"/>
                      <w:szCs w:val="22"/>
                      <w:lang w:eastAsia="ar-SA"/>
                    </w:rPr>
                  </w:r>
                </w:p>
                <w:p>
                  <w:pPr>
                    <w:contextualSpacing/>
                    <w:ind w:left="320" w:right="86"/>
                    <w:shd w:val="clear" w:color="auto" w:fill="ffffff"/>
                    <w:widowControl w:val="off"/>
                    <w:tabs>
                      <w:tab w:val="left" w:pos="993" w:leader="none"/>
                      <w:tab w:val="left" w:pos="1134" w:leader="none"/>
                    </w:tabs>
                    <w:rPr>
                      <w:bCs/>
                      <w:sz w:val="22"/>
                      <w:szCs w:val="22"/>
                      <w:lang w:eastAsia="ar-SA"/>
                    </w:rPr>
                  </w:pPr>
                  <w:r>
                    <w:rPr>
                      <w:bCs/>
                      <w:sz w:val="22"/>
                      <w:szCs w:val="22"/>
                      <w:lang w:eastAsia="ar-SA"/>
                    </w:rPr>
                  </w:r>
                  <w:r>
                    <w:rPr>
                      <w:bCs/>
                      <w:sz w:val="22"/>
                      <w:szCs w:val="22"/>
                      <w:lang w:eastAsia="ar-SA"/>
                    </w:rPr>
                  </w:r>
                </w:p>
                <w:p>
                  <w:pPr>
                    <w:pStyle w:val="900"/>
                    <w:ind w:left="320" w:firstLine="3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ПБi  = ЗП x 100 x (Пi / Пmax)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900"/>
                    <w:ind w:left="320" w:firstLine="3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где: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900"/>
                    <w:ind w:left="320" w:firstLine="3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где ПБi  - количество баллов по показателю;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900"/>
                    <w:ind w:left="320" w:firstLine="3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Пi - предложение участника, которое оценивается (количество);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900"/>
                    <w:ind w:left="320" w:firstLine="3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Пmax - предложение, за которое присваивается максимальное количество баллов (наибольшая цена одного договора);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900"/>
                    <w:ind w:left="320" w:firstLine="34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ЗП - значимость показателя.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ind w:left="320"/>
                    <w:rPr>
                      <w:sz w:val="22"/>
                      <w:szCs w:val="22"/>
                      <w:lang w:eastAsia="ar-SA"/>
                    </w:rPr>
                  </w:pPr>
                  <w:r>
                    <w:rPr>
                      <w:sz w:val="22"/>
                      <w:szCs w:val="22"/>
                      <w:lang w:eastAsia="ar-SA"/>
                    </w:rPr>
                    <w:t xml:space="preserve">В случае отсутствия документов, подтверждающих опыт оказания аналогичных услуг, Участнику по данному критерию присваивается оценка «0».</w:t>
                  </w:r>
                  <w:r>
                    <w:rPr>
                      <w:sz w:val="22"/>
                      <w:szCs w:val="22"/>
                      <w:lang w:eastAsia="ar-SA"/>
                    </w:rPr>
                  </w:r>
                </w:p>
                <w:p>
                  <w:pPr>
                    <w:ind w:left="320"/>
                    <w:rPr>
                      <w:sz w:val="22"/>
                      <w:szCs w:val="22"/>
                      <w:lang w:eastAsia="ar-SA"/>
                    </w:rPr>
                  </w:pPr>
                  <w:r>
                    <w:rPr>
                      <w:sz w:val="22"/>
                      <w:szCs w:val="22"/>
                      <w:lang w:eastAsia="ar-SA"/>
                    </w:rPr>
                  </w:r>
                  <w:r>
                    <w:rPr>
                      <w:sz w:val="22"/>
                      <w:szCs w:val="22"/>
                      <w:lang w:eastAsia="ar-SA"/>
                    </w:rPr>
                  </w:r>
                </w:p>
                <w:p>
                  <w:pPr>
                    <w:ind w:left="320"/>
                    <w:widowControl w:val="off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К рассмотрению принимаются только договоры (контракты), заключенные в соответствии с 223-ФЗ "О закупках товаров, работ, услуг отдельны</w:t>
                  </w:r>
                  <w:r>
                    <w:rPr>
                      <w:b/>
                      <w:sz w:val="22"/>
                      <w:szCs w:val="22"/>
                    </w:rPr>
                    <w:t xml:space="preserve">ми видами юридических лиц" и 44 ФЗ "О контрактной системе в сфере закупок товаров, работ, услуг для обеспечения государственных и муниципальных нужд", информация / сведения о которых содержится в ЕИС, реестре контрактов и реестре договоров соответственно. </w:t>
                  </w:r>
                  <w:r>
                    <w:rPr>
                      <w:b/>
                      <w:sz w:val="22"/>
                      <w:szCs w:val="22"/>
                    </w:rPr>
                  </w:r>
                </w:p>
                <w:p>
                  <w:pPr>
                    <w:ind w:left="320"/>
                    <w:widowControl w:val="off"/>
                    <w:rPr>
                      <w:bCs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bCs/>
                      <w:i/>
                      <w:iCs/>
                      <w:sz w:val="22"/>
                      <w:szCs w:val="22"/>
                    </w:rPr>
                    <w:t xml:space="preserve">В случае если информация / сведения о договоре (контракте) отсутствует в ЕИС, реестре контрактов и реестре договоров соответственно, то такие договоры (контракты) к рассмотрению не принимаются.</w:t>
                  </w:r>
                  <w:r>
                    <w:rPr>
                      <w:bCs/>
                      <w:i/>
                      <w:iCs/>
                      <w:sz w:val="22"/>
                      <w:szCs w:val="22"/>
                    </w:rPr>
                  </w:r>
                </w:p>
                <w:p>
                  <w:pPr>
                    <w:ind w:left="320"/>
                    <w:widowControl w:val="off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</w:r>
                  <w:r>
                    <w:rPr>
                      <w:b/>
                      <w:sz w:val="22"/>
                      <w:szCs w:val="22"/>
                    </w:rPr>
                  </w:r>
                </w:p>
                <w:p>
                  <w:pPr>
                    <w:ind w:left="320"/>
                    <w:widowControl w:val="off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Аналогичным признается опыт:</w:t>
                  </w:r>
                  <w:r>
                    <w:rPr>
                      <w:b/>
                      <w:sz w:val="22"/>
                      <w:szCs w:val="22"/>
                    </w:rPr>
                  </w:r>
                </w:p>
                <w:p>
                  <w:pPr>
                    <w:ind w:left="320"/>
                    <w:widowControl w:val="off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  <w:highlight w:val="yellow"/>
                    </w:rPr>
                    <w:t xml:space="preserve">Строительство, Реконструкция и Капитальный ремонт </w:t>
                  </w:r>
                  <w:r>
                    <w:rPr>
                      <w:b/>
                      <w:sz w:val="22"/>
                      <w:szCs w:val="22"/>
                      <w:highlight w:val="yellow"/>
                    </w:rPr>
                    <w:t xml:space="preserve">объектов капитального строительства.</w:t>
                  </w:r>
                  <w:r>
                    <w:rPr>
                      <w:bCs/>
                      <w:sz w:val="22"/>
                      <w:szCs w:val="22"/>
                    </w:rPr>
                  </w:r>
                </w:p>
                <w:p>
                  <w:pPr>
                    <w:ind w:left="320"/>
                    <w:widowControl w:val="off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</w:r>
                  <w:r>
                    <w:rPr>
                      <w:bCs/>
                      <w:sz w:val="22"/>
                      <w:szCs w:val="22"/>
                    </w:rPr>
                  </w:r>
                </w:p>
                <w:p>
                  <w:pPr>
                    <w:ind w:left="320" w:right="5"/>
                    <w:widowControl w:val="off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Из представленных в составе заявки на участие в конкурсе Заказчик рассматривает, сравнивает и оценивает наибольшую цену договора (контракта) каждого конкретного участника с наибольшей ценой договора (контракта) других участников закупки.</w:t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left="320" w:right="5"/>
                    <w:widowControl w:val="off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left="320"/>
                    <w:widowControl w:val="off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 xml:space="preserve">Информацию по данному показателю участник закупки подтверждает путем представления в составе заявки: </w:t>
                  </w:r>
                  <w:r>
                    <w:rPr>
                      <w:bCs/>
                      <w:sz w:val="22"/>
                      <w:szCs w:val="22"/>
                    </w:rPr>
                  </w:r>
                </w:p>
                <w:p>
                  <w:pPr>
                    <w:ind w:left="320"/>
                    <w:widowControl w:val="off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 xml:space="preserve">- копий соответствующих договоров (контрактов) и копий документов, подтверждающих исполнение данных договоров (акты, УПД, накладные и т.п.);</w:t>
                  </w:r>
                  <w:r>
                    <w:rPr>
                      <w:bCs/>
                      <w:sz w:val="22"/>
                      <w:szCs w:val="22"/>
                    </w:rPr>
                  </w:r>
                </w:p>
                <w:p>
                  <w:pPr>
                    <w:ind w:left="320"/>
                    <w:widowControl w:val="off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 xml:space="preserve">или</w:t>
                  </w:r>
                  <w:r>
                    <w:rPr>
                      <w:bCs/>
                      <w:sz w:val="22"/>
                      <w:szCs w:val="22"/>
                    </w:rPr>
                  </w:r>
                </w:p>
                <w:p>
                  <w:pPr>
                    <w:ind w:left="320"/>
                    <w:widowControl w:val="off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 xml:space="preserve">- информации (ссылки) на реестр контрактов в ЕИС ((</w:t>
                  </w:r>
                  <w:r>
                    <w:rPr>
                      <w:sz w:val="22"/>
                      <w:szCs w:val="22"/>
                    </w:rPr>
                    <w:t xml:space="preserve">Единой информационной системы в сфере закупок </w:t>
                  </w:r>
                  <w:hyperlink r:id="rId17" w:tooltip="http://www.zakupki.gov.ru" w:history="1">
                    <w:r>
                      <w:rPr>
                        <w:rStyle w:val="701"/>
                        <w:sz w:val="22"/>
                        <w:szCs w:val="22"/>
                      </w:rPr>
                      <w:t xml:space="preserve">www.zakupki.gov.ru</w:t>
                    </w:r>
                  </w:hyperlink>
                  <w:r>
                    <w:rPr>
                      <w:sz w:val="22"/>
                      <w:szCs w:val="22"/>
                    </w:rPr>
                    <w:t xml:space="preserve">.)</w:t>
                  </w:r>
                  <w:r>
                    <w:rPr>
                      <w:bCs/>
                      <w:sz w:val="22"/>
                      <w:szCs w:val="22"/>
                    </w:rPr>
                    <w:t xml:space="preserve">, содержащем в себе полную информацию о контракте, заключенном в соответствии с Федеральным законом № 44-ФЗ.</w:t>
                  </w:r>
                  <w:r>
                    <w:rPr>
                      <w:bCs/>
                      <w:sz w:val="22"/>
                      <w:szCs w:val="22"/>
                    </w:rPr>
                  </w:r>
                </w:p>
                <w:p>
                  <w:pPr>
                    <w:ind w:left="320"/>
                    <w:widowControl w:val="off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</w:r>
                  <w:r>
                    <w:rPr>
                      <w:bCs/>
                      <w:sz w:val="22"/>
                      <w:szCs w:val="22"/>
                    </w:rPr>
                  </w:r>
                </w:p>
                <w:p>
                  <w:pPr>
                    <w:ind w:left="320"/>
                    <w:widowControl w:val="off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 xml:space="preserve">По данному критерию Комиссия рассматривает и оценивает контракты (договоры), заключённые и исполненные не ранее 01.01.2021 г.  </w:t>
                  </w:r>
                  <w:r>
                    <w:rPr>
                      <w:bCs/>
                      <w:sz w:val="22"/>
                      <w:szCs w:val="22"/>
                    </w:rPr>
                  </w:r>
                </w:p>
                <w:p>
                  <w:pPr>
                    <w:pStyle w:val="991"/>
                    <w:ind w:left="115" w:right="136"/>
                    <w:jc w:val="both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 xml:space="preserve">Представляемые контракты и/или договоры должны быть исполнены.        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881" w:type="pct"/>
                  <w:vAlign w:val="center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6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0% 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19" w:type="pct"/>
                  <w:vAlign w:val="center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0,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6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</w:tr>
            <w:tr>
              <w:trPr>
                <w:jc w:val="center"/>
                <w:trHeight w:val="335"/>
              </w:trPr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361" w:type="pct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2539" w:type="pct"/>
                  <w:vAlign w:val="center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Итого: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881" w:type="pct"/>
                  <w:vAlign w:val="center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100 %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19" w:type="pct"/>
                  <w:vAlign w:val="center"/>
                  <w:textDirection w:val="lrTb"/>
                  <w:noWrap w:val="false"/>
                </w:tcPr>
                <w:p>
                  <w:pPr>
                    <w:pStyle w:val="987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1</w:t>
                  </w:r>
                  <w:r>
                    <w:rPr>
                      <w:color w:val="000000" w:themeColor="text1"/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987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Итоговый рейтинг = (ЦБi × 0,4) + ПБi </w:t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987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ind w:firstLine="708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 случае, если в нескольких заявках содержатся одинаковые условия исполнения договора (контракта), меньший порядковый номер присваивается заявке, которая поступила ранее других заявок, содержащих такие условия.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</w:tbl>
    <w:p>
      <w:pPr>
        <w:rPr>
          <w:color w:val="000000" w:themeColor="text1"/>
          <w:sz w:val="22"/>
          <w:szCs w:val="22"/>
        </w:rPr>
      </w:pPr>
      <w:r/>
      <w:bookmarkStart w:id="4" w:name="_Toc420511973"/>
      <w:r/>
      <w:bookmarkEnd w:id="4"/>
      <w:r/>
      <w:r>
        <w:rPr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br w:type="page" w:clear="all"/>
      </w:r>
      <w:r>
        <w:rPr>
          <w:b/>
          <w:color w:val="000000" w:themeColor="text1"/>
          <w:sz w:val="22"/>
          <w:szCs w:val="22"/>
        </w:rPr>
      </w:r>
    </w:p>
    <w:p>
      <w:pPr>
        <w:jc w:val="center"/>
        <w:tabs>
          <w:tab w:val="left" w:pos="2309" w:leader="none"/>
        </w:tabs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Раздел 3</w:t>
      </w:r>
      <w:r>
        <w:rPr>
          <w:b/>
          <w:color w:val="000000" w:themeColor="text1"/>
          <w:sz w:val="22"/>
          <w:szCs w:val="22"/>
        </w:rPr>
        <w:t xml:space="preserve"> ОПИСАНИЕ ПРЕДМЕТА ЗАКУПКИ</w:t>
      </w:r>
      <w:r>
        <w:rPr>
          <w:b/>
          <w:color w:val="000000" w:themeColor="text1"/>
          <w:sz w:val="22"/>
          <w:szCs w:val="22"/>
        </w:rPr>
        <w:t xml:space="preserve"> (ТЕХНИЧЕСКОЕ ЗАДАНИЕ)</w:t>
      </w:r>
      <w:r>
        <w:rPr>
          <w:b/>
          <w:color w:val="000000" w:themeColor="text1"/>
          <w:sz w:val="22"/>
          <w:szCs w:val="22"/>
        </w:rPr>
      </w:r>
    </w:p>
    <w:p>
      <w:pPr>
        <w:jc w:val="both"/>
        <w:spacing w:line="276" w:lineRule="auto"/>
        <w:rPr>
          <w:b/>
          <w:color w:val="000000" w:themeColor="text1"/>
          <w:sz w:val="22"/>
          <w:szCs w:val="22"/>
        </w:rPr>
      </w:pPr>
      <w:r/>
      <w:bookmarkStart w:id="5" w:name="_Hlk78209244"/>
      <w:r/>
      <w:r>
        <w:rPr>
          <w:b/>
          <w:color w:val="000000" w:themeColor="text1"/>
          <w:sz w:val="22"/>
          <w:szCs w:val="22"/>
        </w:rPr>
      </w:r>
    </w:p>
    <w:p>
      <w:pPr>
        <w:ind w:firstLine="709"/>
        <w:jc w:val="center"/>
        <w:rPr>
          <w:iCs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Прилагается отдельным файлом</w:t>
      </w:r>
      <w:r>
        <w:rPr>
          <w:iCs/>
          <w:color w:val="000000" w:themeColor="text1"/>
          <w:sz w:val="22"/>
          <w:szCs w:val="22"/>
        </w:rPr>
      </w:r>
    </w:p>
    <w:p>
      <w:pPr>
        <w:jc w:val="center"/>
        <w:widowControl w:val="off"/>
        <w:rPr>
          <w:rFonts w:eastAsia="Lucida Sans Unicode"/>
          <w:b/>
          <w:color w:val="000000" w:themeColor="text1"/>
          <w:sz w:val="22"/>
          <w:szCs w:val="22"/>
          <w:lang w:eastAsia="ar-SA"/>
        </w:rPr>
      </w:pPr>
      <w:r>
        <w:rPr>
          <w:rFonts w:eastAsia="Lucida Sans Unicode"/>
          <w:b/>
          <w:color w:val="000000" w:themeColor="text1"/>
          <w:sz w:val="22"/>
          <w:szCs w:val="22"/>
          <w:lang w:eastAsia="ar-SA"/>
        </w:rPr>
      </w:r>
      <w:r>
        <w:rPr>
          <w:rFonts w:eastAsia="Lucida Sans Unicode"/>
          <w:b/>
          <w:color w:val="000000" w:themeColor="text1"/>
          <w:sz w:val="22"/>
          <w:szCs w:val="22"/>
          <w:lang w:eastAsia="ar-SA"/>
        </w:rPr>
      </w:r>
    </w:p>
    <w:p>
      <w:pPr>
        <w:jc w:val="center"/>
        <w:widowControl w:val="off"/>
        <w:rPr>
          <w:rFonts w:eastAsia="Lucida Sans Unicode"/>
          <w:b/>
          <w:color w:val="000000" w:themeColor="text1"/>
          <w:sz w:val="22"/>
          <w:szCs w:val="22"/>
          <w:lang w:eastAsia="ar-SA"/>
        </w:rPr>
      </w:pPr>
      <w:r>
        <w:rPr>
          <w:rFonts w:eastAsia="Lucida Sans Unicode"/>
          <w:b/>
          <w:color w:val="000000" w:themeColor="text1"/>
          <w:sz w:val="22"/>
          <w:szCs w:val="22"/>
          <w:lang w:eastAsia="ar-SA"/>
        </w:rPr>
      </w:r>
      <w:r>
        <w:rPr>
          <w:rFonts w:eastAsia="Lucida Sans Unicode"/>
          <w:b/>
          <w:color w:val="000000" w:themeColor="text1"/>
          <w:sz w:val="22"/>
          <w:szCs w:val="22"/>
          <w:lang w:eastAsia="ar-SA"/>
        </w:rPr>
      </w:r>
    </w:p>
    <w:p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bookmarkEnd w:id="5"/>
      <w:r>
        <w:rPr>
          <w:color w:val="000000" w:themeColor="text1"/>
          <w:sz w:val="22"/>
          <w:szCs w:val="22"/>
        </w:rPr>
      </w:r>
    </w:p>
    <w:p>
      <w:pPr>
        <w:ind w:firstLine="709"/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Раздел 4</w:t>
      </w:r>
      <w:r>
        <w:rPr>
          <w:b/>
          <w:color w:val="000000" w:themeColor="text1"/>
          <w:sz w:val="22"/>
          <w:szCs w:val="22"/>
        </w:rPr>
        <w:t xml:space="preserve"> </w:t>
      </w:r>
      <w:r>
        <w:rPr>
          <w:b/>
          <w:color w:val="000000" w:themeColor="text1"/>
          <w:sz w:val="22"/>
          <w:szCs w:val="22"/>
        </w:rPr>
        <w:t xml:space="preserve">ПРОЕКТ ДОГОВОРА</w:t>
      </w:r>
      <w:r>
        <w:rPr>
          <w:b/>
          <w:color w:val="000000" w:themeColor="text1"/>
          <w:sz w:val="22"/>
          <w:szCs w:val="22"/>
        </w:rPr>
      </w:r>
    </w:p>
    <w:p>
      <w:pPr>
        <w:ind w:firstLine="709"/>
        <w:jc w:val="center"/>
        <w:rPr>
          <w:iCs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Прилагается отдельным файлом</w:t>
      </w:r>
      <w:r>
        <w:rPr>
          <w:iCs/>
          <w:color w:val="000000" w:themeColor="text1"/>
          <w:sz w:val="22"/>
          <w:szCs w:val="22"/>
        </w:rPr>
      </w:r>
    </w:p>
    <w:p>
      <w:pPr>
        <w:jc w:val="center"/>
        <w:tabs>
          <w:tab w:val="left" w:pos="2309" w:leader="none"/>
        </w:tabs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jc w:val="center"/>
        <w:widowControl w:val="off"/>
        <w:rPr>
          <w:b/>
          <w:color w:val="000000" w:themeColor="text1"/>
          <w:sz w:val="22"/>
          <w:szCs w:val="22"/>
        </w:rPr>
      </w:pPr>
      <w:r/>
      <w:bookmarkStart w:id="6" w:name="_Toc17793818"/>
      <w:r/>
      <w:r>
        <w:rPr>
          <w:b/>
          <w:color w:val="000000" w:themeColor="text1"/>
          <w:sz w:val="22"/>
          <w:szCs w:val="22"/>
        </w:rPr>
      </w:r>
    </w:p>
    <w:p>
      <w:pPr>
        <w:jc w:val="right"/>
        <w:spacing w:line="276" w:lineRule="auto"/>
        <w:rPr>
          <w:rFonts w:eastAsia="Calibri"/>
          <w:color w:val="000000" w:themeColor="text1"/>
          <w:sz w:val="22"/>
          <w:szCs w:val="22"/>
          <w:lang w:eastAsia="en-US"/>
        </w:rPr>
      </w:pPr>
      <w:r>
        <w:rPr>
          <w:rFonts w:eastAsia="Calibri"/>
          <w:color w:val="000000" w:themeColor="text1"/>
          <w:sz w:val="22"/>
          <w:szCs w:val="22"/>
          <w:lang w:eastAsia="en-US"/>
        </w:rPr>
      </w:r>
      <w:r>
        <w:rPr>
          <w:rFonts w:eastAsia="Calibri"/>
          <w:color w:val="000000" w:themeColor="text1"/>
          <w:sz w:val="22"/>
          <w:szCs w:val="22"/>
          <w:lang w:eastAsia="en-US"/>
        </w:rPr>
      </w:r>
    </w:p>
    <w:p>
      <w:pPr>
        <w:ind w:firstLine="709"/>
        <w:jc w:val="both"/>
        <w:widowControl w:val="off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jc w:val="center"/>
        <w:tabs>
          <w:tab w:val="left" w:pos="2268" w:leader="none"/>
        </w:tabs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bookmarkEnd w:id="6"/>
      <w:r>
        <w:rPr>
          <w:b/>
          <w:color w:val="000000" w:themeColor="text1"/>
          <w:sz w:val="22"/>
          <w:szCs w:val="22"/>
        </w:rPr>
      </w:r>
    </w:p>
    <w:p>
      <w:pPr>
        <w:ind w:right="111"/>
        <w:jc w:val="both"/>
        <w:widowControl w:val="off"/>
        <w:tabs>
          <w:tab w:val="left" w:pos="284" w:leader="none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jc w:val="right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jc w:val="center"/>
        <w:rPr>
          <w:b/>
          <w:color w:val="000000" w:themeColor="text1"/>
          <w:sz w:val="22"/>
          <w:szCs w:val="22"/>
        </w:rPr>
      </w:pPr>
      <w:r/>
      <w:bookmarkStart w:id="7" w:name="_Hlk69367624"/>
      <w:r>
        <w:rPr>
          <w:b/>
          <w:color w:val="000000" w:themeColor="text1"/>
          <w:sz w:val="22"/>
          <w:szCs w:val="22"/>
        </w:rPr>
        <w:t xml:space="preserve">Раздел 5 </w:t>
      </w:r>
      <w:r>
        <w:rPr>
          <w:b/>
          <w:color w:val="000000" w:themeColor="text1"/>
          <w:sz w:val="22"/>
          <w:szCs w:val="22"/>
        </w:rPr>
        <w:t xml:space="preserve">ОБОСНОВАНИЕ НАЧАЛЬНОЙ (МАКСИМАЛЬНОЙ) ЦЕНЫ ДОГОВОРА</w:t>
      </w:r>
      <w:r>
        <w:rPr>
          <w:b/>
          <w:color w:val="000000" w:themeColor="text1"/>
          <w:sz w:val="22"/>
          <w:szCs w:val="22"/>
        </w:rPr>
      </w:r>
    </w:p>
    <w:p>
      <w:pPr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ind w:firstLine="709"/>
        <w:jc w:val="center"/>
        <w:rPr>
          <w:iCs/>
          <w:color w:val="000000" w:themeColor="text1"/>
          <w:sz w:val="22"/>
          <w:szCs w:val="22"/>
        </w:rPr>
      </w:pPr>
      <w:r>
        <w:rPr>
          <w:iCs/>
          <w:color w:val="000000" w:themeColor="text1"/>
          <w:sz w:val="22"/>
          <w:szCs w:val="22"/>
        </w:rPr>
      </w:r>
      <w:r>
        <w:rPr>
          <w:iCs/>
          <w:color w:val="000000" w:themeColor="text1"/>
          <w:sz w:val="22"/>
          <w:szCs w:val="22"/>
        </w:rPr>
      </w:r>
    </w:p>
    <w:p>
      <w:pPr>
        <w:ind w:firstLine="709"/>
        <w:jc w:val="center"/>
        <w:rPr>
          <w:iCs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Прилагается отдельным файлом</w:t>
      </w:r>
      <w:r>
        <w:rPr>
          <w:iCs/>
          <w:color w:val="000000" w:themeColor="text1"/>
          <w:sz w:val="22"/>
          <w:szCs w:val="22"/>
        </w:rPr>
      </w:r>
    </w:p>
    <w:p>
      <w:pPr>
        <w:rPr>
          <w:b/>
          <w:i/>
          <w:color w:val="000000" w:themeColor="text1"/>
          <w:sz w:val="22"/>
          <w:szCs w:val="22"/>
        </w:rPr>
      </w:pPr>
      <w:r>
        <w:rPr>
          <w:b/>
          <w:i/>
          <w:color w:val="000000" w:themeColor="text1"/>
          <w:sz w:val="22"/>
          <w:szCs w:val="22"/>
        </w:rPr>
      </w:r>
      <w:r>
        <w:rPr>
          <w:b/>
          <w:i/>
          <w:color w:val="000000" w:themeColor="text1"/>
          <w:sz w:val="22"/>
          <w:szCs w:val="22"/>
        </w:rPr>
      </w:r>
    </w:p>
    <w:p>
      <w:pPr>
        <w:rPr>
          <w:b/>
          <w:i/>
          <w:color w:val="000000" w:themeColor="text1"/>
          <w:sz w:val="22"/>
          <w:szCs w:val="22"/>
        </w:rPr>
      </w:pPr>
      <w:r>
        <w:rPr>
          <w:b/>
          <w:i/>
          <w:color w:val="000000" w:themeColor="text1"/>
          <w:sz w:val="22"/>
          <w:szCs w:val="22"/>
        </w:rPr>
        <w:br w:type="page" w:clear="all"/>
      </w:r>
      <w:r>
        <w:rPr>
          <w:b/>
          <w:i/>
          <w:color w:val="000000" w:themeColor="text1"/>
          <w:sz w:val="22"/>
          <w:szCs w:val="22"/>
        </w:rPr>
      </w:r>
    </w:p>
    <w:p>
      <w:pPr>
        <w:jc w:val="right"/>
        <w:rPr>
          <w:color w:val="000000" w:themeColor="text1"/>
          <w:sz w:val="22"/>
          <w:szCs w:val="22"/>
        </w:rPr>
      </w:pPr>
      <w:r>
        <w:rPr>
          <w:b/>
          <w:i/>
          <w:color w:val="000000" w:themeColor="text1"/>
          <w:sz w:val="22"/>
          <w:szCs w:val="22"/>
        </w:rPr>
        <w:t xml:space="preserve">Приложение 1</w:t>
      </w:r>
      <w:r>
        <w:rPr>
          <w:b/>
          <w:i/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к  документации</w:t>
      </w:r>
      <w:r>
        <w:rPr>
          <w:color w:val="000000" w:themeColor="text1"/>
          <w:sz w:val="22"/>
          <w:szCs w:val="22"/>
        </w:rPr>
      </w:r>
    </w:p>
    <w:p>
      <w:pPr>
        <w:jc w:val="right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от «____»_____________ 202_ г. №__________</w:t>
      </w:r>
      <w:bookmarkStart w:id="8" w:name="_Toc415874697"/>
      <w:r/>
      <w:bookmarkStart w:id="9" w:name="_Ref414291069"/>
      <w:r/>
      <w:bookmarkStart w:id="10" w:name="_Toc536454773"/>
      <w:r/>
      <w:bookmarkStart w:id="11" w:name="_Ref314161369"/>
      <w:r/>
      <w:bookmarkStart w:id="12" w:name="_Ref414276712"/>
      <w:r/>
      <w:r>
        <w:rPr>
          <w:color w:val="000000" w:themeColor="text1"/>
          <w:sz w:val="22"/>
          <w:szCs w:val="22"/>
        </w:rPr>
      </w:r>
    </w:p>
    <w:p>
      <w:pPr>
        <w:jc w:val="right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ОБРАЗЦЫ ФОРМ ДОКУМЕНТОВ, ВКЛЮЧАЕМЫХ В ЗАЯВКУ</w:t>
      </w:r>
      <w:bookmarkEnd w:id="8"/>
      <w:r/>
      <w:bookmarkEnd w:id="9"/>
      <w:r/>
      <w:bookmarkEnd w:id="10"/>
      <w:r/>
      <w:bookmarkEnd w:id="11"/>
      <w:r/>
      <w:bookmarkEnd w:id="12"/>
      <w:r/>
      <w:r>
        <w:rPr>
          <w:b/>
          <w:color w:val="000000" w:themeColor="text1"/>
          <w:sz w:val="22"/>
          <w:szCs w:val="22"/>
        </w:rPr>
      </w:r>
    </w:p>
    <w:p>
      <w:pPr>
        <w:ind w:firstLine="567"/>
        <w:jc w:val="both"/>
        <w:rPr>
          <w:i/>
          <w:color w:val="000000" w:themeColor="text1"/>
          <w:sz w:val="22"/>
          <w:szCs w:val="22"/>
          <w:highlight w:val="yellow"/>
          <w:shd w:val="clear" w:color="auto" w:fill="ffff99"/>
        </w:rPr>
      </w:pPr>
      <w:r>
        <w:rPr>
          <w:i/>
          <w:color w:val="000000" w:themeColor="text1"/>
          <w:sz w:val="22"/>
          <w:szCs w:val="22"/>
          <w:highlight w:val="yellow"/>
          <w:shd w:val="clear" w:color="auto" w:fill="ffff99"/>
        </w:rPr>
      </w:r>
      <w:r>
        <w:rPr>
          <w:i/>
          <w:color w:val="000000" w:themeColor="text1"/>
          <w:sz w:val="22"/>
          <w:szCs w:val="22"/>
          <w:highlight w:val="yellow"/>
          <w:shd w:val="clear" w:color="auto" w:fill="ffff99"/>
        </w:rPr>
      </w:r>
    </w:p>
    <w:p>
      <w:pPr>
        <w:ind w:firstLine="567"/>
        <w:jc w:val="both"/>
        <w:rPr>
          <w:b/>
          <w:color w:val="000000" w:themeColor="text1"/>
          <w:sz w:val="22"/>
          <w:szCs w:val="22"/>
          <w:shd w:val="clear" w:color="auto" w:fill="ffff99"/>
        </w:rPr>
      </w:pPr>
      <w:r>
        <w:rPr>
          <w:bCs/>
          <w:color w:val="000000" w:themeColor="text1"/>
          <w:sz w:val="22"/>
          <w:szCs w:val="22"/>
        </w:rPr>
        <w:t xml:space="preserve">Документы, заполняемые участниками закупки и включаемые в состав заявки, </w:t>
      </w:r>
      <w:r>
        <w:rPr>
          <w:bCs/>
          <w:color w:val="000000" w:themeColor="text1"/>
          <w:sz w:val="22"/>
          <w:szCs w:val="22"/>
        </w:rPr>
        <w:t xml:space="preserve">должны соответствовать образцам</w:t>
      </w:r>
      <w:r>
        <w:rPr>
          <w:bCs/>
          <w:color w:val="000000" w:themeColor="text1"/>
          <w:sz w:val="22"/>
          <w:szCs w:val="22"/>
        </w:rPr>
        <w:t xml:space="preserve"> форм документов, приведенных в документации о закупке.</w:t>
      </w:r>
      <w:r>
        <w:rPr>
          <w:b/>
          <w:color w:val="000000" w:themeColor="text1"/>
          <w:sz w:val="22"/>
          <w:szCs w:val="22"/>
          <w:shd w:val="clear" w:color="auto" w:fill="ffff99"/>
        </w:rPr>
      </w:r>
    </w:p>
    <w:p>
      <w:pPr>
        <w:ind w:right="-1"/>
        <w:jc w:val="both"/>
        <w:tabs>
          <w:tab w:val="left" w:pos="9355" w:leader="none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ind w:left="-540"/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ЗАЯВКА НА УЧАСТИЕ В </w:t>
      </w:r>
      <w:r>
        <w:rPr>
          <w:b/>
          <w:bCs/>
          <w:color w:val="000000" w:themeColor="text1"/>
          <w:sz w:val="22"/>
          <w:szCs w:val="22"/>
        </w:rPr>
        <w:t xml:space="preserve">КОНКУРСЕ</w:t>
      </w:r>
      <w:r>
        <w:rPr>
          <w:b/>
          <w:color w:val="000000" w:themeColor="text1"/>
          <w:sz w:val="22"/>
          <w:szCs w:val="22"/>
        </w:rPr>
      </w:r>
    </w:p>
    <w:p>
      <w:pPr>
        <w:ind w:left="-540"/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ind w:left="360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    Кому</w:t>
      </w:r>
      <w:r>
        <w:rPr>
          <w:color w:val="000000" w:themeColor="text1"/>
          <w:sz w:val="22"/>
          <w:szCs w:val="22"/>
        </w:rPr>
        <w:t xml:space="preserve">:</w:t>
      </w:r>
      <w:r>
        <w:rPr>
          <w:b/>
          <w:color w:val="000000" w:themeColor="text1"/>
          <w:sz w:val="22"/>
          <w:szCs w:val="22"/>
        </w:rPr>
        <w:t xml:space="preserve">                                                                          </w:t>
      </w:r>
      <w:r>
        <w:rPr>
          <w:b/>
          <w:color w:val="000000" w:themeColor="text1"/>
          <w:sz w:val="22"/>
          <w:szCs w:val="22"/>
        </w:rPr>
      </w:r>
    </w:p>
    <w:p>
      <w:pPr>
        <w:jc w:val="both"/>
        <w:rPr>
          <w:b/>
          <w:color w:val="000000" w:themeColor="text1"/>
          <w:sz w:val="22"/>
          <w:szCs w:val="22"/>
        </w:rPr>
      </w:pPr>
      <w:r>
        <w:rPr>
          <w:iCs/>
          <w:color w:val="000000" w:themeColor="text1"/>
          <w:sz w:val="22"/>
          <w:szCs w:val="22"/>
          <w:lang w:eastAsia="en-US"/>
        </w:rPr>
        <w:t xml:space="preserve">Изучив извещение и документацию о закупке </w:t>
      </w:r>
      <w:r>
        <w:rPr>
          <w:color w:val="000000" w:themeColor="text1"/>
          <w:sz w:val="22"/>
          <w:szCs w:val="22"/>
          <w:lang w:eastAsia="en-US"/>
        </w:rPr>
        <w:t xml:space="preserve">(включая все изменения и разъяснения к ней)</w:t>
      </w:r>
      <w:r>
        <w:rPr>
          <w:iCs/>
          <w:color w:val="000000" w:themeColor="text1"/>
          <w:sz w:val="22"/>
          <w:szCs w:val="22"/>
          <w:lang w:eastAsia="en-US"/>
        </w:rPr>
        <w:t xml:space="preserve">, размещенные </w:t>
      </w:r>
      <w:r>
        <w:rPr>
          <w:color w:val="000000" w:themeColor="text1"/>
          <w:sz w:val="22"/>
          <w:szCs w:val="22"/>
        </w:rPr>
        <w:t xml:space="preserve">на сайте </w:t>
      </w:r>
      <w:hyperlink r:id="rId18" w:tooltip="https://etp-region.ru" w:history="1">
        <w:r>
          <w:rPr>
            <w:rStyle w:val="701"/>
            <w:color w:val="000000" w:themeColor="text1"/>
            <w:sz w:val="22"/>
            <w:szCs w:val="22"/>
          </w:rPr>
          <w:t xml:space="preserve">https://etp-region.ru</w:t>
        </w:r>
      </w:hyperlink>
      <w:r>
        <w:rPr>
          <w:iCs/>
          <w:color w:val="000000" w:themeColor="text1"/>
          <w:sz w:val="22"/>
          <w:szCs w:val="22"/>
          <w:lang w:eastAsia="en-US"/>
        </w:rPr>
        <w:t xml:space="preserve">, и </w:t>
      </w:r>
      <w:r>
        <w:rPr>
          <w:color w:val="000000" w:themeColor="text1"/>
          <w:sz w:val="22"/>
          <w:szCs w:val="22"/>
          <w:lang w:eastAsia="en-US"/>
        </w:rPr>
        <w:t xml:space="preserve">безоговорочно </w:t>
      </w:r>
      <w:r>
        <w:rPr>
          <w:iCs/>
          <w:color w:val="000000" w:themeColor="text1"/>
          <w:sz w:val="22"/>
          <w:szCs w:val="22"/>
          <w:lang w:eastAsia="en-US"/>
        </w:rPr>
        <w:t xml:space="preserve">принимая установленные в них требования и условия участия в закупке, в том числе в отношении проекта договора, </w:t>
      </w:r>
      <w:r>
        <w:rPr>
          <w:iCs/>
          <w:color w:val="000000" w:themeColor="text1"/>
          <w:sz w:val="22"/>
          <w:szCs w:val="22"/>
          <w:lang w:eastAsia="en-US"/>
        </w:rPr>
        <w:t xml:space="preserve">заключаемого по итогам закупки, </w:t>
      </w:r>
      <w:r>
        <w:rPr>
          <w:iCs/>
          <w:color w:val="000000" w:themeColor="text1"/>
          <w:sz w:val="22"/>
          <w:szCs w:val="22"/>
          <w:lang w:eastAsia="en-US"/>
        </w:rPr>
        <w:t xml:space="preserve">мы, являясь участником процедуры закупки, предлагаем заключить Договор на: ________________________________________________ </w:t>
      </w:r>
      <w:r>
        <w:rPr>
          <w:b/>
          <w:color w:val="000000" w:themeColor="text1"/>
          <w:sz w:val="22"/>
          <w:szCs w:val="22"/>
        </w:rPr>
      </w:r>
    </w:p>
    <w:p>
      <w:pPr>
        <w:ind w:firstLine="567"/>
        <w:jc w:val="both"/>
        <w:spacing w:before="120"/>
        <w:rPr>
          <w:iCs/>
          <w:color w:val="000000" w:themeColor="text1"/>
          <w:sz w:val="22"/>
          <w:szCs w:val="22"/>
          <w:lang w:eastAsia="en-US"/>
        </w:rPr>
      </w:pPr>
      <w:r>
        <w:rPr>
          <w:iCs/>
          <w:color w:val="000000" w:themeColor="text1"/>
          <w:sz w:val="22"/>
          <w:szCs w:val="22"/>
          <w:lang w:eastAsia="en-US"/>
        </w:rPr>
        <w:t xml:space="preserve">Мы подтверждаем свое согласие участвовать в вышеуказанной закупке на условиях, установленных извещением, документацией о закупке, регламентом ЭТП и Положением о закупке</w:t>
      </w:r>
      <w:r>
        <w:rPr>
          <w:iCs/>
          <w:color w:val="000000" w:themeColor="text1"/>
          <w:sz w:val="22"/>
          <w:szCs w:val="22"/>
          <w:lang w:eastAsia="en-US"/>
        </w:rPr>
        <w:t xml:space="preserve"> Заказчика</w:t>
      </w:r>
      <w:r>
        <w:rPr>
          <w:iCs/>
          <w:color w:val="000000" w:themeColor="text1"/>
          <w:sz w:val="22"/>
          <w:szCs w:val="22"/>
          <w:lang w:eastAsia="en-US"/>
        </w:rPr>
        <w:t xml:space="preserve">, а также поставить товар / выполнить работы / оказать услуги на условиях проекта договора, представленного в составе документации о закупке, со всеми приложениями к нему.</w:t>
      </w:r>
      <w:r>
        <w:rPr>
          <w:iCs/>
          <w:color w:val="000000" w:themeColor="text1"/>
          <w:sz w:val="22"/>
          <w:szCs w:val="22"/>
          <w:lang w:eastAsia="en-US"/>
        </w:rPr>
      </w:r>
    </w:p>
    <w:p>
      <w:pPr>
        <w:ind w:firstLine="567"/>
        <w:jc w:val="both"/>
        <w:spacing w:before="120"/>
        <w:rPr>
          <w:iCs/>
          <w:color w:val="000000" w:themeColor="text1"/>
          <w:sz w:val="22"/>
          <w:szCs w:val="22"/>
          <w:lang w:eastAsia="en-US"/>
        </w:rPr>
      </w:pPr>
      <w:r>
        <w:rPr>
          <w:iCs/>
          <w:color w:val="000000" w:themeColor="text1"/>
          <w:sz w:val="22"/>
          <w:szCs w:val="22"/>
          <w:lang w:eastAsia="en-US"/>
        </w:rPr>
        <w:t xml:space="preserve">В случае признания нас победителем закупки, а также в случае принятия заказчиком решения о заключении с нами договора как </w:t>
      </w:r>
      <w:r>
        <w:rPr>
          <w:color w:val="000000" w:themeColor="text1"/>
          <w:sz w:val="22"/>
          <w:szCs w:val="22"/>
          <w:lang w:eastAsia="en-US"/>
        </w:rPr>
        <w:t xml:space="preserve">с единственным участником конкурентной закупки </w:t>
      </w:r>
      <w:r>
        <w:rPr>
          <w:iCs/>
          <w:color w:val="000000" w:themeColor="text1"/>
          <w:sz w:val="22"/>
          <w:szCs w:val="22"/>
          <w:lang w:eastAsia="en-US"/>
        </w:rPr>
        <w:t xml:space="preserve">мы берем на себя обязательства подписать со своей стороны договор в соответствии с требованиями документации о закупке и условиями нашей заявки.</w:t>
      </w:r>
      <w:r>
        <w:rPr>
          <w:iCs/>
          <w:color w:val="000000" w:themeColor="text1"/>
          <w:sz w:val="22"/>
          <w:szCs w:val="22"/>
          <w:lang w:eastAsia="en-US"/>
        </w:rPr>
      </w:r>
    </w:p>
    <w:p>
      <w:pPr>
        <w:ind w:firstLine="567"/>
        <w:jc w:val="both"/>
        <w:spacing w:before="120"/>
        <w:rPr>
          <w:iCs/>
          <w:color w:val="000000" w:themeColor="text1"/>
          <w:sz w:val="22"/>
          <w:szCs w:val="22"/>
          <w:lang w:eastAsia="en-US"/>
        </w:rPr>
      </w:pPr>
      <w:r>
        <w:rPr>
          <w:iCs/>
          <w:color w:val="000000" w:themeColor="text1"/>
          <w:sz w:val="22"/>
          <w:szCs w:val="22"/>
          <w:lang w:eastAsia="en-US"/>
        </w:rPr>
      </w:r>
      <w:r>
        <w:rPr>
          <w:iCs/>
          <w:color w:val="000000" w:themeColor="text1"/>
          <w:sz w:val="22"/>
          <w:szCs w:val="22"/>
          <w:lang w:eastAsia="en-US"/>
        </w:rPr>
      </w:r>
    </w:p>
    <w:tbl>
      <w:tblPr>
        <w:tblW w:w="4946" w:type="pct"/>
        <w:jc w:val="right"/>
        <w:tblLayout w:type="fixed"/>
        <w:tblLook w:val="0000" w:firstRow="0" w:lastRow="0" w:firstColumn="0" w:lastColumn="0" w:noHBand="0" w:noVBand="0"/>
      </w:tblPr>
      <w:tblGrid>
        <w:gridCol w:w="6637"/>
        <w:gridCol w:w="3336"/>
      </w:tblGrid>
      <w:tr>
        <w:trPr>
          <w:jc w:val="righ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7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Для юридического лица</w:t>
            </w:r>
            <w:r>
              <w:rPr>
                <w:b/>
                <w:sz w:val="22"/>
                <w:szCs w:val="22"/>
              </w:rPr>
            </w:r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7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Организационно-правовая форма, фирменное наименование (полное наименование) участника закупок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7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нахождения участника закупок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7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Почтовый адрес участника закупок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7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ИНН, КПП участника закупки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7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ОГРН участника закупки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7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Банковские реквизиты участника закупки: наименование банка, р/сч, к/сч, БИК и пр.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7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Телефон (с указанием кода города)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7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Факс (с указанием кода города)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7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Email</w:t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7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Ф.И.О. руководителя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7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Ф.И.О. и номер телефона ответственного лица за исполнение договора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7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по общероссийскому классификатору предприятий и организаций (ОКПО), установленный поставщику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7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территории населенного пункта в соответствии с общероссийским классификатором территорий муниципальных образований (ОКТМО)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7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постановки на учет в налоговом органе в соответствии со свидетельством о постановке на учет в налоговом органе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jc w:val="righ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7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Для физического лица</w:t>
            </w:r>
            <w:r>
              <w:rPr>
                <w:b/>
                <w:sz w:val="22"/>
                <w:szCs w:val="22"/>
              </w:rPr>
            </w:r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7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 Имя Отчество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7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ИНН, паспортные данные участника закупки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7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жительства участника закупки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7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Телефон (с указанием кода города)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7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Факс (с указанием кода города)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7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Email</w:t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7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Ф.И.О. и номер телефона ответственного лица за исполнение договора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jc w:val="center"/>
        <w:spacing w:before="480" w:after="240"/>
        <w:rPr>
          <w:b/>
          <w:iCs/>
          <w:color w:val="000000" w:themeColor="text1"/>
          <w:sz w:val="22"/>
          <w:szCs w:val="22"/>
        </w:rPr>
      </w:pPr>
      <w:r>
        <w:rPr>
          <w:b/>
          <w:iCs/>
          <w:color w:val="000000" w:themeColor="text1"/>
          <w:sz w:val="22"/>
          <w:szCs w:val="22"/>
        </w:rPr>
        <w:t xml:space="preserve">ПРЕДЛОЖЕНИЕ</w:t>
      </w:r>
      <w:r>
        <w:rPr>
          <w:b/>
          <w:iCs/>
          <w:color w:val="000000" w:themeColor="text1"/>
          <w:sz w:val="22"/>
          <w:szCs w:val="22"/>
        </w:rPr>
        <w:t xml:space="preserve"> УЧАСТНИКА</w:t>
      </w:r>
      <w:r>
        <w:rPr>
          <w:b/>
          <w:iCs/>
          <w:color w:val="000000" w:themeColor="text1"/>
          <w:sz w:val="22"/>
          <w:szCs w:val="22"/>
        </w:rPr>
      </w:r>
    </w:p>
    <w:p>
      <w:pPr>
        <w:jc w:val="both"/>
        <w:spacing w:before="12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ind w:right="-83" w:firstLine="600"/>
        <w:jc w:val="both"/>
        <w:keepLines/>
        <w:keepNext/>
        <w:widowControl w:val="off"/>
        <w:tabs>
          <w:tab w:val="left" w:pos="0" w:leader="none"/>
          <w:tab w:val="left" w:pos="567" w:leader="none"/>
          <w:tab w:val="left" w:pos="1133" w:leader="none"/>
          <w:tab w:val="left" w:pos="1699" w:leader="none"/>
          <w:tab w:val="left" w:pos="2266" w:leader="none"/>
          <w:tab w:val="left" w:pos="2832" w:leader="none"/>
          <w:tab w:val="left" w:pos="3399" w:leader="none"/>
          <w:tab w:val="left" w:pos="3965" w:leader="none"/>
          <w:tab w:val="left" w:pos="4531" w:leader="none"/>
          <w:tab w:val="left" w:pos="5098" w:leader="none"/>
          <w:tab w:val="left" w:pos="5664" w:leader="none"/>
          <w:tab w:val="left" w:pos="6231" w:leader="none"/>
          <w:tab w:val="left" w:pos="6797" w:leader="none"/>
          <w:tab w:val="left" w:pos="7363" w:leader="none"/>
          <w:tab w:val="left" w:pos="7930" w:leader="none"/>
          <w:tab w:val="left" w:pos="8496" w:leader="none"/>
          <w:tab w:val="left" w:pos="9063" w:leader="none"/>
        </w:tabs>
        <w:rPr>
          <w:color w:val="000000" w:themeColor="text1"/>
          <w:sz w:val="22"/>
          <w:szCs w:val="22"/>
        </w:rPr>
        <w:suppressLineNumbers/>
      </w:pPr>
      <w:r>
        <w:rPr>
          <w:color w:val="000000" w:themeColor="text1"/>
          <w:sz w:val="22"/>
          <w:szCs w:val="22"/>
        </w:rPr>
        <w:t xml:space="preserve">1. Изучив документацию на право заключения вышеупомянутого договора, Положение о закупке товаров, работ, услуг для обеспечения нужд </w:t>
      </w:r>
      <w:r>
        <w:rPr>
          <w:color w:val="000000" w:themeColor="text1"/>
          <w:sz w:val="22"/>
          <w:szCs w:val="22"/>
        </w:rPr>
        <w:t xml:space="preserve">Заказчика,</w:t>
      </w:r>
      <w:r>
        <w:rPr>
          <w:color w:val="000000" w:themeColor="text1"/>
          <w:sz w:val="22"/>
          <w:szCs w:val="22"/>
        </w:rPr>
        <w:t xml:space="preserve"> а также применимые к данной закупке законодательство и нормативно-правовые акты</w:t>
      </w:r>
      <w:r>
        <w:rPr>
          <w:color w:val="000000" w:themeColor="text1"/>
          <w:sz w:val="22"/>
          <w:szCs w:val="22"/>
        </w:rPr>
      </w:r>
    </w:p>
    <w:p>
      <w:pPr>
        <w:ind w:right="-83"/>
        <w:jc w:val="both"/>
        <w:keepLines/>
        <w:keepNext/>
        <w:widowControl w:val="off"/>
        <w:tabs>
          <w:tab w:val="left" w:pos="0" w:leader="none"/>
          <w:tab w:val="left" w:pos="567" w:leader="none"/>
          <w:tab w:val="left" w:pos="1133" w:leader="none"/>
          <w:tab w:val="left" w:pos="1699" w:leader="none"/>
          <w:tab w:val="left" w:pos="2266" w:leader="none"/>
          <w:tab w:val="left" w:pos="2832" w:leader="none"/>
          <w:tab w:val="left" w:pos="3399" w:leader="none"/>
          <w:tab w:val="left" w:pos="3965" w:leader="none"/>
          <w:tab w:val="left" w:pos="4531" w:leader="none"/>
          <w:tab w:val="left" w:pos="5098" w:leader="none"/>
          <w:tab w:val="left" w:pos="5664" w:leader="none"/>
          <w:tab w:val="left" w:pos="6231" w:leader="none"/>
          <w:tab w:val="left" w:pos="6797" w:leader="none"/>
          <w:tab w:val="left" w:pos="7363" w:leader="none"/>
          <w:tab w:val="left" w:pos="7930" w:leader="none"/>
          <w:tab w:val="left" w:pos="8496" w:leader="none"/>
          <w:tab w:val="left" w:pos="9063" w:leader="none"/>
        </w:tabs>
        <w:rPr>
          <w:b/>
          <w:i/>
          <w:color w:val="000000" w:themeColor="text1"/>
          <w:sz w:val="22"/>
          <w:szCs w:val="22"/>
        </w:rPr>
        <w:suppressLineNumbers/>
      </w:pPr>
      <w:r>
        <w:rPr>
          <w:i/>
          <w:color w:val="000000" w:themeColor="text1"/>
          <w:sz w:val="22"/>
          <w:szCs w:val="22"/>
        </w:rPr>
        <w:t xml:space="preserve">________________________________________________________________________________________</w:t>
      </w:r>
      <w:r>
        <w:rPr>
          <w:b/>
          <w:i/>
          <w:color w:val="000000" w:themeColor="text1"/>
          <w:sz w:val="22"/>
          <w:szCs w:val="22"/>
        </w:rPr>
      </w:r>
    </w:p>
    <w:p>
      <w:pPr>
        <w:ind w:right="-83"/>
        <w:jc w:val="center"/>
        <w:keepLines/>
        <w:keepNext/>
        <w:widowControl w:val="off"/>
        <w:tabs>
          <w:tab w:val="left" w:pos="0" w:leader="none"/>
          <w:tab w:val="left" w:pos="567" w:leader="none"/>
          <w:tab w:val="left" w:pos="1133" w:leader="none"/>
          <w:tab w:val="left" w:pos="1699" w:leader="none"/>
          <w:tab w:val="left" w:pos="2266" w:leader="none"/>
          <w:tab w:val="left" w:pos="2832" w:leader="none"/>
          <w:tab w:val="left" w:pos="3399" w:leader="none"/>
          <w:tab w:val="left" w:pos="3965" w:leader="none"/>
          <w:tab w:val="left" w:pos="4531" w:leader="none"/>
          <w:tab w:val="left" w:pos="5098" w:leader="none"/>
          <w:tab w:val="left" w:pos="5664" w:leader="none"/>
          <w:tab w:val="left" w:pos="6231" w:leader="none"/>
          <w:tab w:val="left" w:pos="6797" w:leader="none"/>
          <w:tab w:val="left" w:pos="7363" w:leader="none"/>
          <w:tab w:val="left" w:pos="7930" w:leader="none"/>
          <w:tab w:val="left" w:pos="8496" w:leader="none"/>
          <w:tab w:val="left" w:pos="9063" w:leader="none"/>
        </w:tabs>
        <w:rPr>
          <w:i/>
          <w:color w:val="000000" w:themeColor="text1"/>
          <w:sz w:val="22"/>
          <w:szCs w:val="22"/>
        </w:rPr>
        <w:suppressLineNumbers/>
      </w:pPr>
      <w:r>
        <w:rPr>
          <w:i/>
          <w:color w:val="000000" w:themeColor="text1"/>
          <w:sz w:val="22"/>
          <w:szCs w:val="22"/>
        </w:rPr>
        <w:t xml:space="preserve">наименование, фамилия, имя, отчество (при наличии) участника закупки</w:t>
      </w:r>
      <w:r>
        <w:rPr>
          <w:i/>
          <w:color w:val="000000" w:themeColor="text1"/>
          <w:sz w:val="22"/>
          <w:szCs w:val="22"/>
        </w:rPr>
      </w:r>
    </w:p>
    <w:p>
      <w:pPr>
        <w:jc w:val="both"/>
        <w:tabs>
          <w:tab w:val="left" w:pos="708" w:leader="none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в лице, _________________________________________________________________________</w:t>
      </w:r>
      <w:r>
        <w:rPr>
          <w:color w:val="000000" w:themeColor="text1"/>
          <w:sz w:val="22"/>
          <w:szCs w:val="22"/>
        </w:rPr>
      </w:r>
    </w:p>
    <w:p>
      <w:pPr>
        <w:jc w:val="both"/>
        <w:tabs>
          <w:tab w:val="left" w:pos="708" w:leader="none"/>
        </w:tabs>
        <w:rPr>
          <w:i/>
          <w:color w:val="000000" w:themeColor="text1"/>
          <w:sz w:val="22"/>
          <w:szCs w:val="22"/>
        </w:rPr>
      </w:pPr>
      <w:r>
        <w:rPr>
          <w:i/>
          <w:color w:val="000000" w:themeColor="text1"/>
          <w:sz w:val="22"/>
          <w:szCs w:val="22"/>
        </w:rPr>
        <w:tab/>
        <w:t xml:space="preserve">наименование должности руководителя (уполномоченного лица) и его Ф.И.О. (для юридических лиц)</w:t>
      </w:r>
      <w:r>
        <w:rPr>
          <w:i/>
          <w:color w:val="000000" w:themeColor="text1"/>
          <w:sz w:val="22"/>
          <w:szCs w:val="22"/>
        </w:rPr>
      </w:r>
    </w:p>
    <w:p>
      <w:pPr>
        <w:jc w:val="both"/>
        <w:tabs>
          <w:tab w:val="left" w:pos="708" w:leader="none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сообщает о согласии участвовать в </w:t>
      </w:r>
      <w:r>
        <w:rPr>
          <w:color w:val="000000" w:themeColor="text1"/>
          <w:sz w:val="22"/>
          <w:szCs w:val="22"/>
        </w:rPr>
        <w:t xml:space="preserve">конкурсе </w:t>
      </w:r>
      <w:r>
        <w:rPr>
          <w:color w:val="000000" w:themeColor="text1"/>
          <w:sz w:val="22"/>
          <w:szCs w:val="22"/>
        </w:rPr>
        <w:t xml:space="preserve">на условиях, установленных в указанных выше документах, и направляет настоящую заявку.</w:t>
      </w:r>
      <w:r>
        <w:rPr>
          <w:color w:val="000000" w:themeColor="text1"/>
          <w:sz w:val="22"/>
          <w:szCs w:val="22"/>
        </w:rPr>
      </w:r>
    </w:p>
    <w:p>
      <w:pPr>
        <w:ind w:firstLine="600"/>
        <w:jc w:val="both"/>
        <w:tabs>
          <w:tab w:val="left" w:pos="708" w:leader="none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2. </w:t>
      </w:r>
      <w:r>
        <w:rPr>
          <w:color w:val="000000" w:themeColor="text1"/>
          <w:sz w:val="22"/>
          <w:szCs w:val="22"/>
        </w:rPr>
        <w:t xml:space="preserve">Обязуемся о</w:t>
      </w:r>
      <w:r>
        <w:rPr>
          <w:color w:val="000000" w:themeColor="text1"/>
          <w:sz w:val="22"/>
          <w:szCs w:val="22"/>
        </w:rPr>
        <w:t xml:space="preserve">существи</w:t>
      </w:r>
      <w:r>
        <w:rPr>
          <w:color w:val="000000" w:themeColor="text1"/>
          <w:sz w:val="22"/>
          <w:szCs w:val="22"/>
        </w:rPr>
        <w:t xml:space="preserve">ть</w:t>
      </w:r>
      <w:r>
        <w:rPr>
          <w:color w:val="000000" w:themeColor="text1"/>
          <w:sz w:val="22"/>
          <w:szCs w:val="22"/>
        </w:rPr>
        <w:t xml:space="preserve"> поставку товара (оказание услуг, выполнение работ), предусмотренные Технической частью (документации о закупке) в полном объеме</w:t>
      </w:r>
      <w:r>
        <w:rPr>
          <w:color w:val="000000" w:themeColor="text1"/>
          <w:sz w:val="22"/>
          <w:szCs w:val="22"/>
        </w:rPr>
        <w:t xml:space="preserve">. </w:t>
      </w:r>
      <w:r>
        <w:rPr>
          <w:color w:val="000000" w:themeColor="text1"/>
          <w:sz w:val="22"/>
          <w:szCs w:val="22"/>
        </w:rPr>
      </w:r>
    </w:p>
    <w:p>
      <w:pPr>
        <w:ind w:firstLine="600"/>
        <w:jc w:val="both"/>
        <w:tabs>
          <w:tab w:val="left" w:pos="708" w:leader="none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tbl>
      <w:tblPr>
        <w:tblW w:w="5322" w:type="pct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1688"/>
        <w:gridCol w:w="2006"/>
        <w:gridCol w:w="1815"/>
        <w:gridCol w:w="799"/>
        <w:gridCol w:w="874"/>
        <w:gridCol w:w="1441"/>
        <w:gridCol w:w="1435"/>
      </w:tblGrid>
      <w:tr>
        <w:trPr/>
        <w:tc>
          <w:tcPr>
            <w:tcW w:w="644" w:type="dxa"/>
            <w:vAlign w:val="center"/>
            <w:textDirection w:val="lrTb"/>
            <w:noWrap w:val="false"/>
          </w:tcPr>
          <w:p>
            <w:pPr>
              <w:ind w:left="-116" w:firstLine="8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№</w:t>
            </w:r>
            <w:r>
              <w:rPr>
                <w:b/>
                <w:color w:val="000000"/>
                <w:sz w:val="22"/>
                <w:szCs w:val="22"/>
              </w:rPr>
            </w:r>
          </w:p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п/п</w:t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W w:w="161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Наименование Товара </w:t>
            </w:r>
            <w:r>
              <w:rPr>
                <w:b/>
                <w:sz w:val="22"/>
                <w:szCs w:val="22"/>
              </w:rPr>
            </w:r>
          </w:p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91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Функциональные, технические и качественные характеристики Товара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73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Наименование страны происхождения Товара, производитель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76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Ед. изм.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8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Кол-во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379" w:type="dxa"/>
            <w:vAlign w:val="center"/>
            <w:textDirection w:val="lrTb"/>
            <w:noWrap w:val="false"/>
          </w:tcPr>
          <w:p>
            <w:pPr>
              <w:ind w:hanging="1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Цена </w:t>
            </w:r>
            <w:r>
              <w:rPr>
                <w:b/>
                <w:sz w:val="22"/>
                <w:szCs w:val="22"/>
              </w:rPr>
            </w:r>
          </w:p>
          <w:p>
            <w:pPr>
              <w:ind w:left="-108" w:hanging="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за ед. в руб.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3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Стоимость, руб.</w:t>
            </w: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644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615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919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737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765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6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7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379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8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373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9</w:t>
            </w: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64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</w:p>
        </w:tc>
        <w:tc>
          <w:tcPr>
            <w:tcW w:w="1615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91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37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65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7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73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4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</w:p>
        </w:tc>
        <w:tc>
          <w:tcPr>
            <w:tcW w:w="1615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91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37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65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7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73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4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3….</w:t>
            </w:r>
            <w:r>
              <w:rPr>
                <w:sz w:val="22"/>
                <w:szCs w:val="22"/>
              </w:rPr>
            </w:r>
          </w:p>
        </w:tc>
        <w:tc>
          <w:tcPr>
            <w:tcW w:w="1615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91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37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65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7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73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firstLine="600"/>
        <w:jc w:val="both"/>
        <w:tabs>
          <w:tab w:val="left" w:pos="708" w:leader="none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ind w:firstLine="600"/>
        <w:jc w:val="both"/>
        <w:tabs>
          <w:tab w:val="left" w:pos="708" w:leader="none"/>
        </w:tabs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 xml:space="preserve">Предлагаемая цена</w:t>
      </w:r>
      <w:r>
        <w:rPr>
          <w:b/>
          <w:bCs/>
          <w:color w:val="000000" w:themeColor="text1"/>
          <w:sz w:val="22"/>
          <w:szCs w:val="22"/>
        </w:rPr>
        <w:t xml:space="preserve"> договора</w:t>
      </w:r>
      <w:r>
        <w:rPr>
          <w:b/>
          <w:bCs/>
          <w:color w:val="000000" w:themeColor="text1"/>
          <w:sz w:val="22"/>
          <w:szCs w:val="22"/>
        </w:rPr>
        <w:t xml:space="preserve"> </w:t>
      </w:r>
      <w:r>
        <w:rPr>
          <w:b/>
          <w:bCs/>
          <w:color w:val="000000" w:themeColor="text1"/>
          <w:sz w:val="22"/>
          <w:szCs w:val="22"/>
        </w:rPr>
        <w:t xml:space="preserve">______________________</w:t>
      </w:r>
      <w:r>
        <w:rPr>
          <w:b/>
          <w:bCs/>
          <w:color w:val="000000" w:themeColor="text1"/>
          <w:sz w:val="22"/>
          <w:szCs w:val="22"/>
        </w:rPr>
        <w:t xml:space="preserve"> </w:t>
      </w:r>
      <w:r>
        <w:rPr>
          <w:b/>
          <w:bCs/>
          <w:color w:val="000000" w:themeColor="text1"/>
          <w:sz w:val="22"/>
          <w:szCs w:val="22"/>
        </w:rPr>
        <w:t xml:space="preserve">рублей. </w:t>
      </w:r>
      <w:r>
        <w:rPr>
          <w:b/>
          <w:bCs/>
          <w:color w:val="000000" w:themeColor="text1"/>
          <w:sz w:val="22"/>
          <w:szCs w:val="22"/>
        </w:rPr>
      </w:r>
    </w:p>
    <w:p>
      <w:pPr>
        <w:ind w:firstLine="600"/>
        <w:jc w:val="both"/>
        <w:tabs>
          <w:tab w:val="left" w:pos="708" w:leader="none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ind w:firstLine="600"/>
        <w:jc w:val="both"/>
        <w:tabs>
          <w:tab w:val="left" w:pos="708" w:leader="none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Информация и сведения * для оценки и сопоставления заявки участника закупки ____________</w:t>
      </w:r>
      <w:r>
        <w:rPr>
          <w:color w:val="000000" w:themeColor="text1"/>
          <w:sz w:val="22"/>
          <w:szCs w:val="22"/>
        </w:rPr>
      </w:r>
    </w:p>
    <w:tbl>
      <w:tblPr>
        <w:tblW w:w="99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4424"/>
        <w:gridCol w:w="1774"/>
        <w:gridCol w:w="1412"/>
        <w:gridCol w:w="1776"/>
      </w:tblGrid>
      <w:tr>
        <w:trPr>
          <w:jc w:val="center"/>
          <w:tblHeader/>
        </w:trPr>
        <w:tc>
          <w:tcPr>
            <w:tcW w:w="596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 xml:space="preserve">№ п/п</w:t>
            </w: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</w:r>
          </w:p>
        </w:tc>
        <w:tc>
          <w:tcPr>
            <w:tcW w:w="4424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 xml:space="preserve">Наименование показателя</w:t>
            </w: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</w:r>
          </w:p>
        </w:tc>
        <w:tc>
          <w:tcPr>
            <w:tcW w:w="1774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 xml:space="preserve">Единица измерения</w:t>
            </w: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</w:r>
          </w:p>
        </w:tc>
        <w:tc>
          <w:tcPr>
            <w:tcW w:w="1412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 xml:space="preserve">Данные участника</w:t>
            </w: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</w:r>
          </w:p>
        </w:tc>
        <w:tc>
          <w:tcPr>
            <w:tcW w:w="1776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 xml:space="preserve">Примечание</w:t>
            </w: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</w:r>
          </w:p>
        </w:tc>
      </w:tr>
      <w:tr>
        <w:trPr>
          <w:jc w:val="center"/>
          <w:tblHeader/>
        </w:trPr>
        <w:tc>
          <w:tcPr>
            <w:tcW w:w="596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 xml:space="preserve">1</w:t>
            </w: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</w:r>
          </w:p>
        </w:tc>
        <w:tc>
          <w:tcPr>
            <w:tcW w:w="4424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 xml:space="preserve">2</w:t>
            </w: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</w:r>
          </w:p>
        </w:tc>
        <w:tc>
          <w:tcPr>
            <w:tcW w:w="1774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 xml:space="preserve">3</w:t>
            </w: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</w:r>
          </w:p>
        </w:tc>
        <w:tc>
          <w:tcPr>
            <w:tcW w:w="14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 xml:space="preserve">4</w:t>
            </w: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</w:r>
          </w:p>
        </w:tc>
        <w:tc>
          <w:tcPr>
            <w:tcW w:w="1776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 xml:space="preserve">5</w:t>
            </w: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</w:r>
          </w:p>
        </w:tc>
      </w:tr>
      <w:tr>
        <w:trPr>
          <w:jc w:val="center"/>
          <w:trHeight w:val="577"/>
        </w:trPr>
        <w:tc>
          <w:tcPr>
            <w:tcW w:w="596" w:type="dxa"/>
            <w:textDirection w:val="lrTb"/>
            <w:noWrap w:val="false"/>
          </w:tcPr>
          <w:p>
            <w:pPr>
              <w:jc w:val="both"/>
              <w:spacing w:after="60" w:line="276" w:lineRule="auto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1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</w:r>
          </w:p>
        </w:tc>
        <w:tc>
          <w:tcPr>
            <w:tcW w:w="4424" w:type="dxa"/>
            <w:textDirection w:val="lrTb"/>
            <w:noWrap w:val="false"/>
          </w:tcPr>
          <w:p>
            <w:pPr>
              <w:jc w:val="both"/>
              <w:spacing w:after="60" w:line="276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Цена договора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774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Рублей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412" w:type="dxa"/>
            <w:textDirection w:val="lrTb"/>
            <w:noWrap w:val="false"/>
          </w:tcPr>
          <w:p>
            <w:pPr>
              <w:jc w:val="both"/>
              <w:spacing w:after="60" w:line="276" w:lineRule="auto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</w:r>
            <w:r>
              <w:rPr>
                <w:color w:val="000000" w:themeColor="text1"/>
                <w:sz w:val="22"/>
                <w:szCs w:val="22"/>
                <w:lang w:eastAsia="en-US"/>
              </w:rPr>
            </w:r>
          </w:p>
        </w:tc>
        <w:tc>
          <w:tcPr>
            <w:tcW w:w="1776" w:type="dxa"/>
            <w:textDirection w:val="lrTb"/>
            <w:noWrap w:val="false"/>
          </w:tcPr>
          <w:p>
            <w:pPr>
              <w:jc w:val="both"/>
              <w:spacing w:after="60" w:line="276" w:lineRule="auto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</w:r>
            <w:r>
              <w:rPr>
                <w:color w:val="000000" w:themeColor="text1"/>
                <w:sz w:val="22"/>
                <w:szCs w:val="22"/>
                <w:lang w:eastAsia="en-US"/>
              </w:rPr>
            </w:r>
          </w:p>
        </w:tc>
      </w:tr>
      <w:tr>
        <w:trPr>
          <w:jc w:val="center"/>
          <w:trHeight w:val="583"/>
        </w:trPr>
        <w:tc>
          <w:tcPr>
            <w:tcW w:w="596" w:type="dxa"/>
            <w:textDirection w:val="lrTb"/>
            <w:noWrap w:val="false"/>
          </w:tcPr>
          <w:p>
            <w:pPr>
              <w:jc w:val="both"/>
              <w:spacing w:after="60" w:line="276" w:lineRule="auto"/>
              <w:rPr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color w:val="000000" w:themeColor="text1"/>
                <w:sz w:val="22"/>
                <w:szCs w:val="22"/>
                <w:lang w:eastAsia="zh-CN"/>
              </w:rPr>
              <w:t xml:space="preserve">2</w:t>
            </w:r>
            <w:r>
              <w:rPr>
                <w:color w:val="000000" w:themeColor="text1"/>
                <w:sz w:val="22"/>
                <w:szCs w:val="22"/>
                <w:lang w:eastAsia="zh-CN"/>
              </w:rPr>
            </w:r>
          </w:p>
        </w:tc>
        <w:tc>
          <w:tcPr>
            <w:tcW w:w="4424" w:type="dxa"/>
            <w:textDirection w:val="lrTb"/>
            <w:noWrap w:val="false"/>
          </w:tcPr>
          <w:p>
            <w:pPr>
              <w:jc w:val="both"/>
              <w:spacing w:after="60" w:line="276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Квалификация участник</w:t>
            </w:r>
            <w:r>
              <w:rPr>
                <w:color w:val="000000" w:themeColor="text1"/>
                <w:sz w:val="22"/>
                <w:szCs w:val="22"/>
              </w:rPr>
              <w:t xml:space="preserve">а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774" w:type="dxa"/>
            <w:textDirection w:val="lrTb"/>
            <w:noWrap w:val="false"/>
          </w:tcPr>
          <w:p>
            <w:pPr>
              <w:jc w:val="both"/>
              <w:spacing w:after="60" w:line="276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Рублей</w:t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412" w:type="dxa"/>
            <w:textDirection w:val="lrTb"/>
            <w:noWrap w:val="false"/>
          </w:tcPr>
          <w:p>
            <w:pPr>
              <w:jc w:val="both"/>
              <w:spacing w:after="60" w:line="276" w:lineRule="auto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</w:r>
            <w:r>
              <w:rPr>
                <w:color w:val="000000" w:themeColor="text1"/>
                <w:sz w:val="22"/>
                <w:szCs w:val="22"/>
                <w:lang w:eastAsia="en-US"/>
              </w:rPr>
            </w:r>
          </w:p>
        </w:tc>
        <w:tc>
          <w:tcPr>
            <w:tcW w:w="1776" w:type="dxa"/>
            <w:textDirection w:val="lrTb"/>
            <w:noWrap w:val="false"/>
          </w:tcPr>
          <w:p>
            <w:pPr>
              <w:jc w:val="both"/>
              <w:spacing w:after="60" w:line="276" w:lineRule="auto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Максимальная цена одного договора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</w:r>
          </w:p>
        </w:tc>
      </w:tr>
      <w:tr>
        <w:trPr>
          <w:jc w:val="center"/>
          <w:trHeight w:val="583"/>
        </w:trPr>
        <w:tc>
          <w:tcPr>
            <w:tcW w:w="596" w:type="dxa"/>
            <w:textDirection w:val="lrTb"/>
            <w:noWrap w:val="false"/>
          </w:tcPr>
          <w:p>
            <w:pPr>
              <w:jc w:val="both"/>
              <w:spacing w:after="60" w:line="276" w:lineRule="auto"/>
              <w:rPr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color w:val="000000" w:themeColor="text1"/>
                <w:sz w:val="22"/>
                <w:szCs w:val="22"/>
                <w:lang w:eastAsia="zh-CN"/>
              </w:rPr>
              <w:t xml:space="preserve">3</w:t>
            </w:r>
            <w:r>
              <w:rPr>
                <w:color w:val="000000" w:themeColor="text1"/>
                <w:sz w:val="22"/>
                <w:szCs w:val="22"/>
                <w:lang w:eastAsia="zh-CN"/>
              </w:rPr>
            </w:r>
          </w:p>
        </w:tc>
        <w:tc>
          <w:tcPr>
            <w:tcW w:w="4424" w:type="dxa"/>
            <w:textDirection w:val="lrTb"/>
            <w:noWrap w:val="false"/>
          </w:tcPr>
          <w:p>
            <w:pPr>
              <w:jc w:val="both"/>
              <w:spacing w:after="60" w:line="276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774" w:type="dxa"/>
            <w:textDirection w:val="lrTb"/>
            <w:noWrap w:val="false"/>
          </w:tcPr>
          <w:p>
            <w:pPr>
              <w:jc w:val="both"/>
              <w:spacing w:after="60" w:line="276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412" w:type="dxa"/>
            <w:textDirection w:val="lrTb"/>
            <w:noWrap w:val="false"/>
          </w:tcPr>
          <w:p>
            <w:pPr>
              <w:jc w:val="both"/>
              <w:spacing w:after="60" w:line="276" w:lineRule="auto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</w:r>
            <w:r>
              <w:rPr>
                <w:color w:val="000000" w:themeColor="text1"/>
                <w:sz w:val="22"/>
                <w:szCs w:val="22"/>
                <w:lang w:eastAsia="en-US"/>
              </w:rPr>
            </w:r>
          </w:p>
        </w:tc>
        <w:tc>
          <w:tcPr>
            <w:tcW w:w="1776" w:type="dxa"/>
            <w:textDirection w:val="lrTb"/>
            <w:noWrap w:val="false"/>
          </w:tcPr>
          <w:p>
            <w:pPr>
              <w:jc w:val="both"/>
              <w:spacing w:after="60" w:line="276" w:lineRule="auto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</w:r>
            <w:r>
              <w:rPr>
                <w:color w:val="000000" w:themeColor="text1"/>
                <w:sz w:val="22"/>
                <w:szCs w:val="22"/>
                <w:lang w:eastAsia="en-US"/>
              </w:rPr>
            </w:r>
          </w:p>
        </w:tc>
      </w:tr>
    </w:tbl>
    <w:p>
      <w:pPr>
        <w:ind w:firstLine="600"/>
        <w:jc w:val="both"/>
        <w:tabs>
          <w:tab w:val="left" w:pos="708" w:leader="none"/>
        </w:tabs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ind w:firstLine="540"/>
        <w:jc w:val="both"/>
        <w:tabs>
          <w:tab w:val="left" w:pos="708" w:leader="none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3. Мы ознакомлены с материалами</w:t>
      </w:r>
      <w:r>
        <w:rPr>
          <w:i/>
          <w:color w:val="000000" w:themeColor="text1"/>
          <w:sz w:val="22"/>
          <w:szCs w:val="22"/>
        </w:rPr>
        <w:t xml:space="preserve">, </w:t>
      </w:r>
      <w:r>
        <w:rPr>
          <w:color w:val="000000" w:themeColor="text1"/>
          <w:sz w:val="22"/>
          <w:szCs w:val="22"/>
        </w:rPr>
        <w:t xml:space="preserve">содержащимися в Технической части (документации о закупке), влияющими на цену договора. </w:t>
      </w:r>
      <w:r>
        <w:rPr>
          <w:color w:val="000000" w:themeColor="text1"/>
          <w:sz w:val="22"/>
          <w:szCs w:val="22"/>
        </w:rPr>
      </w:r>
    </w:p>
    <w:p>
      <w:pPr>
        <w:ind w:firstLine="540"/>
        <w:jc w:val="both"/>
        <w:tabs>
          <w:tab w:val="left" w:pos="708" w:leader="none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4. Если наши предложения, изложенные выше, будут приняты, мы берем на себя обязательство осуществить поставку товара (оказать услуги, выполнить работы) в соответствии с требованиями документации.</w:t>
      </w:r>
      <w:r>
        <w:rPr>
          <w:color w:val="000000" w:themeColor="text1"/>
          <w:sz w:val="22"/>
          <w:szCs w:val="22"/>
        </w:rPr>
      </w:r>
    </w:p>
    <w:p>
      <w:pPr>
        <w:ind w:firstLine="540"/>
        <w:jc w:val="both"/>
        <w:tabs>
          <w:tab w:val="left" w:pos="708" w:leader="none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ind w:firstLine="540"/>
        <w:jc w:val="both"/>
        <w:tabs>
          <w:tab w:val="left" w:pos="708" w:leader="none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ind w:firstLine="540"/>
        <w:jc w:val="both"/>
        <w:tabs>
          <w:tab w:val="left" w:pos="708" w:leader="none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ind w:firstLine="540"/>
        <w:jc w:val="both"/>
        <w:tabs>
          <w:tab w:val="left" w:pos="708" w:leader="none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ind w:firstLine="540"/>
        <w:jc w:val="both"/>
        <w:tabs>
          <w:tab w:val="left" w:pos="708" w:leader="none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ind w:firstLine="540"/>
        <w:jc w:val="both"/>
        <w:tabs>
          <w:tab w:val="left" w:pos="708" w:leader="none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ind w:firstLine="540"/>
        <w:jc w:val="both"/>
        <w:tabs>
          <w:tab w:val="left" w:pos="708" w:leader="none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ind w:firstLine="540"/>
        <w:jc w:val="both"/>
        <w:tabs>
          <w:tab w:val="left" w:pos="708" w:leader="none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ind w:firstLine="540"/>
        <w:jc w:val="both"/>
        <w:tabs>
          <w:tab w:val="left" w:pos="708" w:leader="none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ind w:firstLine="540"/>
        <w:jc w:val="both"/>
        <w:tabs>
          <w:tab w:val="left" w:pos="708" w:leader="none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br w:type="page" w:clear="all"/>
      </w:r>
      <w:r>
        <w:rPr>
          <w:color w:val="000000" w:themeColor="text1"/>
          <w:sz w:val="22"/>
          <w:szCs w:val="22"/>
        </w:rPr>
      </w:r>
    </w:p>
    <w:p>
      <w:pPr>
        <w:ind w:firstLine="54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jc w:val="center"/>
        <w:spacing w:after="160" w:line="254" w:lineRule="auto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Рекомендуемая форма декларации о соответствии участника требованиям к участникам закупки</w:t>
      </w:r>
      <w:r>
        <w:rPr>
          <w:color w:val="000000" w:themeColor="text1"/>
          <w:sz w:val="22"/>
          <w:szCs w:val="22"/>
        </w:rPr>
      </w:r>
    </w:p>
    <w:tbl>
      <w:tblPr>
        <w:tblW w:w="100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031"/>
      </w:tblGrid>
      <w:tr>
        <w:trPr/>
        <w:tc>
          <w:tcPr>
            <w:tcW w:w="10031" w:type="dxa"/>
            <w:textDirection w:val="lrTb"/>
            <w:noWrap w:val="false"/>
          </w:tcPr>
          <w:p>
            <w:pPr>
              <w:ind w:firstLine="709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Настоящим организация/физическое лицо/юридическое лицо______________________________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для</w:t>
            </w:r>
            <w:r>
              <w:rPr>
                <w:color w:val="000000" w:themeColor="text1"/>
                <w:sz w:val="22"/>
                <w:szCs w:val="22"/>
              </w:rPr>
              <w:t xml:space="preserve"> участие в </w:t>
            </w:r>
            <w:r>
              <w:rPr>
                <w:color w:val="000000" w:themeColor="text1"/>
                <w:sz w:val="22"/>
                <w:szCs w:val="22"/>
              </w:rPr>
              <w:t xml:space="preserve">конкурсе </w:t>
            </w:r>
            <w:r>
              <w:rPr>
                <w:color w:val="000000" w:themeColor="text1"/>
                <w:sz w:val="22"/>
                <w:szCs w:val="22"/>
              </w:rPr>
              <w:t xml:space="preserve">в электронной форме на _______________________________________________________________________________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                  (указывается наименование </w:t>
            </w:r>
            <w:r>
              <w:rPr>
                <w:color w:val="000000" w:themeColor="text1"/>
                <w:sz w:val="22"/>
                <w:szCs w:val="22"/>
              </w:rPr>
              <w:t xml:space="preserve">конкурса </w:t>
            </w:r>
            <w:r>
              <w:rPr>
                <w:color w:val="000000" w:themeColor="text1"/>
                <w:sz w:val="22"/>
                <w:szCs w:val="22"/>
              </w:rPr>
              <w:t xml:space="preserve">в  электронной форме)</w:t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rPr>
                <w:b/>
                <w:i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(реестровый номер закупки ___________________), сообщает о своем соответствии требованиям, Информационной карты, а именно:</w:t>
            </w:r>
            <w:r>
              <w:rPr>
                <w:b/>
                <w:i/>
                <w:color w:val="000000" w:themeColor="text1"/>
                <w:sz w:val="22"/>
                <w:szCs w:val="22"/>
                <w:lang w:eastAsia="en-US"/>
              </w:rPr>
            </w:r>
          </w:p>
        </w:tc>
      </w:tr>
      <w:tr>
        <w:trPr>
          <w:trHeight w:val="841"/>
        </w:trPr>
        <w:tc>
          <w:tcPr>
            <w:tcW w:w="10031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2)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ab/>
              <w:t xml:space="preserve">непроведение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</w:r>
          </w:p>
          <w:p>
            <w:pPr>
              <w:ind w:firstLine="709"/>
              <w:jc w:val="both"/>
              <w:widowControl w:val="off"/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3)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ab/>
              <w:t xml:space="preserve">неприостановление деятельности участника закупки в порядке, предусмотренном Кодексом Российской Федерации об административных правонарушениях;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</w:r>
          </w:p>
          <w:p>
            <w:pPr>
              <w:ind w:firstLine="709"/>
              <w:jc w:val="both"/>
              <w:widowControl w:val="off"/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4)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ab/>
              <w:t xml:space="preserve">отсутствие у участника закупки недоимки по налогам, сборам, задолженности по иным 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</w:r>
          </w:p>
          <w:p>
            <w:pPr>
              <w:ind w:firstLine="709"/>
              <w:jc w:val="both"/>
              <w:widowControl w:val="off"/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Участник такой зак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принято;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</w:r>
          </w:p>
          <w:p>
            <w:pPr>
              <w:ind w:firstLine="709"/>
              <w:jc w:val="both"/>
              <w:widowControl w:val="off"/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5)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ab/>
              <w:t xml:space="preserve">отсутствие у участника закупки – физического лица, заре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неп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</w:r>
          </w:p>
          <w:p>
            <w:pPr>
              <w:ind w:firstLine="709"/>
              <w:jc w:val="both"/>
              <w:widowControl w:val="off"/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6)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ab/>
              <w:t xml:space="preserve">отсутствие между участником закупки и Заказчиком конфликта интересов, под кот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орым понимаются случаи, при которых руководитель Заказчика одновременно является представителем учредителя некоммерческой организации (участника закупки) и (или) руководитель Заказчика, член комиссии состоят в браке с физическими лицами, являющимися выгодо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ным директором) учреждения или унитарного предприятия либо иными органами управления юридических лиц - участников закупки, с физическими лицами, в том числе зарегистрированными в качестве индивидуального предпринимателя, - участниками закупки либо являются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</w:r>
          </w:p>
          <w:p>
            <w:pPr>
              <w:ind w:firstLine="709"/>
              <w:jc w:val="both"/>
              <w:widowControl w:val="off"/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близкими родственниками (родственниками по прямой восходящей и н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 Под выгодоприобретателями понимаются физически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</w:r>
          </w:p>
          <w:p>
            <w:pPr>
              <w:ind w:firstLine="709"/>
              <w:jc w:val="both"/>
              <w:widowControl w:val="off"/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7)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ab/>
              <w:t xml:space="preserve">участник закупки не является офшорной компанией.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</w:r>
          </w:p>
          <w:p>
            <w:pPr>
              <w:ind w:firstLine="709"/>
              <w:jc w:val="both"/>
              <w:widowControl w:val="off"/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8)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ab/>
              <w:t xml:space="preserve">отсутствие сведений об участнике закупки в реестре недобросовестных поставщиков, предусмотренном Федеральным законом № 223-ФЗ;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</w:r>
          </w:p>
          <w:p>
            <w:pPr>
              <w:ind w:firstLine="709"/>
              <w:jc w:val="both"/>
              <w:widowControl w:val="off"/>
              <w:rPr>
                <w:bCs/>
                <w:i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9)</w:t>
            </w:r>
            <w:r>
              <w:rPr>
                <w:bCs/>
                <w:i/>
                <w:color w:val="000000" w:themeColor="text1"/>
                <w:sz w:val="22"/>
                <w:szCs w:val="22"/>
                <w:lang w:eastAsia="en-US"/>
              </w:rPr>
              <w:tab/>
              <w:t xml:space="preserve">отсутствие сведений об участнике закупки в реестре недобросовестных поставщиков, предусмотренном Федеральным законом № 44-ФЗ.</w:t>
            </w:r>
            <w:r>
              <w:rPr>
                <w:bCs/>
                <w:i/>
                <w:color w:val="000000" w:themeColor="text1"/>
                <w:sz w:val="22"/>
                <w:szCs w:val="22"/>
                <w:highlight w:val="yellow"/>
                <w:lang w:eastAsia="en-US"/>
              </w:rPr>
            </w:r>
          </w:p>
        </w:tc>
      </w:tr>
    </w:tbl>
    <w:p>
      <w:pPr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jc w:val="right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</w:r>
      <w:r>
        <w:rPr>
          <w:bCs/>
          <w:color w:val="000000" w:themeColor="text1"/>
          <w:sz w:val="22"/>
          <w:szCs w:val="22"/>
        </w:rPr>
      </w:r>
    </w:p>
    <w:p>
      <w:pPr>
        <w:jc w:val="right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</w:r>
      <w:bookmarkEnd w:id="7"/>
      <w:r>
        <w:rPr>
          <w:bCs/>
          <w:color w:val="000000" w:themeColor="text1"/>
          <w:sz w:val="22"/>
          <w:szCs w:val="22"/>
        </w:rPr>
      </w:r>
    </w:p>
    <w:p>
      <w:pPr>
        <w:jc w:val="right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</w:r>
      <w:r>
        <w:rPr>
          <w:bCs/>
          <w:color w:val="000000" w:themeColor="text1"/>
          <w:sz w:val="22"/>
          <w:szCs w:val="22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906" w:bottom="567" w:left="1134" w:header="709" w:footer="709" w:gutter="0"/>
      <w:rtlGutter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3030804020204"/>
  </w:font>
  <w:font w:name="Symbol">
    <w:panose1 w:val="05010000000000000000"/>
  </w:font>
  <w:font w:name="Wingdings">
    <w:panose1 w:val="05010000000000000000"/>
  </w:font>
  <w:font w:name="Consolas">
    <w:panose1 w:val="020B0609020204030204"/>
  </w:font>
  <w:font w:name="Calibri Light">
    <w:panose1 w:val="020F0502020204030204"/>
  </w:font>
  <w:font w:name="Mangal">
    <w:panose1 w:val="02040503050406030204"/>
  </w:font>
  <w:font w:name="Courier New">
    <w:panose1 w:val="02070309020205020404"/>
  </w:font>
  <w:font w:name="Gelvetsky 12pt">
    <w:panose1 w:val="020B0604030504040204"/>
  </w:font>
  <w:font w:name="Calibri">
    <w:panose1 w:val="020F0502020204030204"/>
  </w:font>
  <w:font w:name="Tahoma">
    <w:panose1 w:val="020B0604030504040204"/>
  </w:font>
  <w:font w:name="Cambria">
    <w:panose1 w:val="02040803050406030204"/>
  </w:font>
  <w:font w:name="Arial Unicode MS">
    <w:panose1 w:val="020B0604020202020204"/>
  </w:font>
  <w:font w:name="Arial">
    <w:panose1 w:val="020B0604020202020204"/>
  </w:font>
  <w:font w:name="SimSun">
    <w:panose1 w:val="02020603020101020101"/>
  </w:font>
  <w:font w:name="Microsoft YaHei">
    <w:panose1 w:val="020B0503020204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9"/>
      <w:jc w:val="right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PAGE   \* MERGEFORMAT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 xml:space="preserve">17</w:t>
    </w:r>
    <w:r>
      <w:rPr>
        <w:sz w:val="16"/>
        <w:szCs w:val="16"/>
      </w:rPr>
      <w:fldChar w:fldCharType="end"/>
    </w:r>
    <w:r>
      <w:rPr>
        <w:sz w:val="16"/>
        <w:szCs w:val="16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128" w:hanging="432"/>
        <w:tabs>
          <w:tab w:val="left" w:pos="3696" w:leader="none"/>
        </w:tabs>
      </w:pPr>
      <w:rPr>
        <w:rFonts w:cs="Times New Roman"/>
      </w:rPr>
    </w:lvl>
    <w:lvl w:ilvl="1">
      <w:start w:val="1"/>
      <w:numFmt w:val="none"/>
      <w:isLgl w:val="false"/>
      <w:suff w:val="nothing"/>
      <w:lvlText w:val=""/>
      <w:lvlJc w:val="left"/>
      <w:pPr>
        <w:ind w:left="4272" w:hanging="576"/>
        <w:tabs>
          <w:tab w:val="left" w:pos="3696" w:leader="none"/>
        </w:tabs>
      </w:pPr>
      <w:rPr>
        <w:rFonts w:cs="Times New Roman"/>
      </w:rPr>
    </w:lvl>
    <w:lvl w:ilvl="2">
      <w:start w:val="1"/>
      <w:numFmt w:val="none"/>
      <w:isLgl w:val="false"/>
      <w:suff w:val="nothing"/>
      <w:lvlText w:val=""/>
      <w:lvlJc w:val="left"/>
      <w:pPr>
        <w:ind w:left="4416" w:hanging="720"/>
        <w:tabs>
          <w:tab w:val="left" w:pos="3696" w:leader="none"/>
        </w:tabs>
      </w:pPr>
      <w:rPr>
        <w:rFonts w:cs="Times New Roman"/>
      </w:rPr>
    </w:lvl>
    <w:lvl w:ilvl="3">
      <w:start w:val="1"/>
      <w:numFmt w:val="none"/>
      <w:isLgl w:val="false"/>
      <w:suff w:val="nothing"/>
      <w:lvlText w:val=""/>
      <w:lvlJc w:val="left"/>
      <w:pPr>
        <w:ind w:left="4560" w:hanging="864"/>
        <w:tabs>
          <w:tab w:val="left" w:pos="3696" w:leader="none"/>
        </w:tabs>
      </w:pPr>
      <w:rPr>
        <w:rFonts w:cs="Times New Roman"/>
      </w:rPr>
    </w:lvl>
    <w:lvl w:ilvl="4">
      <w:start w:val="1"/>
      <w:numFmt w:val="none"/>
      <w:isLgl w:val="false"/>
      <w:suff w:val="nothing"/>
      <w:lvlText w:val=""/>
      <w:lvlJc w:val="left"/>
      <w:pPr>
        <w:ind w:left="4704" w:hanging="1008"/>
        <w:tabs>
          <w:tab w:val="left" w:pos="3696" w:leader="none"/>
        </w:tabs>
      </w:pPr>
      <w:rPr>
        <w:rFonts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4848" w:hanging="1152"/>
        <w:tabs>
          <w:tab w:val="left" w:pos="3696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4992" w:hanging="1296"/>
        <w:tabs>
          <w:tab w:val="left" w:pos="3696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5136" w:hanging="1440"/>
        <w:tabs>
          <w:tab w:val="left" w:pos="3696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5280" w:hanging="1584"/>
        <w:tabs>
          <w:tab w:val="left" w:pos="3696" w:leader="none"/>
        </w:tabs>
      </w:pPr>
      <w:rPr>
        <w:rFonts w:cs="Times New Roman"/>
      </w:rPr>
    </w:lvl>
  </w:abstractNum>
  <w:abstractNum w:abstractNumId="2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954" w:hanging="1245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954" w:hanging="1245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954" w:hanging="1245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954" w:hanging="1245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954" w:hanging="1245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 w:eastAsia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  <w:tabs>
          <w:tab w:val="left" w:pos="786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  <w:tabs>
          <w:tab w:val="left" w:pos="72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  <w:tabs>
          <w:tab w:val="left" w:pos="108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  <w:tabs>
          <w:tab w:val="left" w:pos="14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  <w:tabs>
          <w:tab w:val="left" w:pos="18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left" w:pos="216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left" w:pos="252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left" w:pos="288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left" w:pos="3240" w:leader="none"/>
        </w:tabs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pStyle w:val="1058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pStyle w:val="1067"/>
      <w:isLgl w:val="false"/>
      <w:suff w:val="tab"/>
      <w:lvlText w:val="%1."/>
      <w:lvlJc w:val="left"/>
      <w:pPr>
        <w:ind w:left="360" w:hanging="360"/>
      </w:pPr>
      <w:rPr>
        <w:b/>
        <w:i w:val="0"/>
        <w:color w:val="auto"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672" w:hanging="432"/>
      </w:pPr>
      <w:rPr>
        <w:b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3"/>
    <w:link w:val="68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93"/>
    <w:link w:val="687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93"/>
    <w:link w:val="68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93"/>
    <w:link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93"/>
    <w:link w:val="690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93"/>
    <w:link w:val="691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85"/>
    <w:next w:val="68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93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85"/>
    <w:next w:val="68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93"/>
    <w:link w:val="2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93"/>
    <w:link w:val="692"/>
    <w:uiPriority w:val="9"/>
    <w:rPr>
      <w:rFonts w:ascii="Arial" w:hAnsi="Arial" w:eastAsia="Arial" w:cs="Arial"/>
      <w:i/>
      <w:iCs/>
      <w:sz w:val="21"/>
      <w:szCs w:val="21"/>
    </w:rPr>
  </w:style>
  <w:style w:type="paragraph" w:styleId="36">
    <w:name w:val="Subtitle"/>
    <w:basedOn w:val="685"/>
    <w:next w:val="68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93"/>
    <w:link w:val="36"/>
    <w:uiPriority w:val="11"/>
    <w:rPr>
      <w:sz w:val="24"/>
      <w:szCs w:val="24"/>
    </w:rPr>
  </w:style>
  <w:style w:type="paragraph" w:styleId="38">
    <w:name w:val="Quote"/>
    <w:basedOn w:val="685"/>
    <w:next w:val="68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85"/>
    <w:next w:val="68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5">
    <w:name w:val="Footer Char"/>
    <w:basedOn w:val="693"/>
    <w:link w:val="719"/>
    <w:uiPriority w:val="99"/>
  </w:style>
  <w:style w:type="character" w:styleId="47">
    <w:name w:val="Caption Char"/>
    <w:basedOn w:val="708"/>
    <w:link w:val="719"/>
    <w:uiPriority w:val="99"/>
  </w:style>
  <w:style w:type="table" w:styleId="49">
    <w:name w:val="Table Grid Light"/>
    <w:basedOn w:val="6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9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12"/>
    <w:uiPriority w:val="99"/>
    <w:rPr>
      <w:sz w:val="18"/>
    </w:rPr>
  </w:style>
  <w:style w:type="character" w:styleId="179">
    <w:name w:val="Endnote Text Char"/>
    <w:link w:val="707"/>
    <w:uiPriority w:val="99"/>
    <w:rPr>
      <w:sz w:val="20"/>
    </w:rPr>
  </w:style>
  <w:style w:type="paragraph" w:styleId="182">
    <w:name w:val="toc 2"/>
    <w:basedOn w:val="685"/>
    <w:next w:val="685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85"/>
    <w:next w:val="68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85"/>
    <w:next w:val="68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85"/>
    <w:next w:val="68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85"/>
    <w:next w:val="68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85"/>
    <w:next w:val="68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85"/>
    <w:next w:val="68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85"/>
    <w:next w:val="685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85"/>
    <w:next w:val="685"/>
    <w:uiPriority w:val="99"/>
    <w:unhideWhenUsed/>
    <w:pPr>
      <w:spacing w:after="0" w:afterAutospacing="0"/>
    </w:pPr>
  </w:style>
  <w:style w:type="paragraph" w:styleId="685" w:default="1">
    <w:name w:val="Normal"/>
    <w:qFormat/>
    <w:rPr>
      <w:rFonts w:eastAsia="Times New Roman"/>
    </w:rPr>
  </w:style>
  <w:style w:type="paragraph" w:styleId="686">
    <w:name w:val="Heading 1"/>
    <w:basedOn w:val="685"/>
    <w:next w:val="685"/>
    <w:link w:val="725"/>
    <w:uiPriority w:val="99"/>
    <w:qFormat/>
    <w:pPr>
      <w:jc w:val="center"/>
      <w:keepNext/>
      <w:spacing w:before="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87">
    <w:name w:val="Heading 2"/>
    <w:basedOn w:val="685"/>
    <w:next w:val="685"/>
    <w:link w:val="726"/>
    <w:uiPriority w:val="99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88">
    <w:name w:val="Heading 3"/>
    <w:basedOn w:val="685"/>
    <w:next w:val="685"/>
    <w:link w:val="727"/>
    <w:uiPriority w:val="99"/>
    <w:qFormat/>
    <w:pPr>
      <w:keepLines/>
      <w:keepNext/>
      <w:spacing w:before="40"/>
      <w:outlineLvl w:val="2"/>
    </w:pPr>
    <w:rPr>
      <w:rFonts w:ascii="Cambria" w:hAnsi="Cambria"/>
      <w:color w:val="243f60"/>
      <w:sz w:val="24"/>
      <w:szCs w:val="24"/>
    </w:rPr>
  </w:style>
  <w:style w:type="paragraph" w:styleId="689">
    <w:name w:val="Heading 4"/>
    <w:basedOn w:val="685"/>
    <w:next w:val="685"/>
    <w:link w:val="728"/>
    <w:uiPriority w:val="99"/>
    <w:qFormat/>
    <w:pPr>
      <w:keepLines/>
      <w:keepNext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690">
    <w:name w:val="Heading 5"/>
    <w:basedOn w:val="685"/>
    <w:next w:val="685"/>
    <w:link w:val="729"/>
    <w:uiPriority w:val="99"/>
    <w:qFormat/>
    <w:pPr>
      <w:keepLines/>
      <w:keepNext/>
      <w:spacing w:before="200"/>
      <w:outlineLvl w:val="4"/>
    </w:pPr>
    <w:rPr>
      <w:rFonts w:ascii="Cambria" w:hAnsi="Cambria"/>
      <w:color w:val="243f60"/>
    </w:rPr>
  </w:style>
  <w:style w:type="paragraph" w:styleId="691">
    <w:name w:val="Heading 6"/>
    <w:basedOn w:val="685"/>
    <w:next w:val="685"/>
    <w:link w:val="730"/>
    <w:uiPriority w:val="99"/>
    <w:qFormat/>
    <w:pPr>
      <w:keepLines/>
      <w:keepNext/>
      <w:spacing w:before="40"/>
      <w:outlineLvl w:val="5"/>
    </w:pPr>
    <w:rPr>
      <w:rFonts w:ascii="Cambria" w:hAnsi="Cambria"/>
      <w:color w:val="243f60"/>
    </w:rPr>
  </w:style>
  <w:style w:type="paragraph" w:styleId="692">
    <w:name w:val="Heading 9"/>
    <w:basedOn w:val="685"/>
    <w:next w:val="685"/>
    <w:link w:val="731"/>
    <w:uiPriority w:val="9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693" w:default="1">
    <w:name w:val="Default Paragraph Font"/>
    <w:uiPriority w:val="1"/>
    <w:semiHidden/>
    <w:unhideWhenUsed/>
  </w:style>
  <w:style w:type="table" w:styleId="6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5" w:default="1">
    <w:name w:val="No List"/>
    <w:uiPriority w:val="99"/>
    <w:semiHidden/>
    <w:unhideWhenUsed/>
  </w:style>
  <w:style w:type="character" w:styleId="696">
    <w:name w:val="FollowedHyperlink"/>
    <w:basedOn w:val="693"/>
    <w:uiPriority w:val="99"/>
    <w:semiHidden/>
    <w:qFormat/>
    <w:rPr>
      <w:rFonts w:cs="Times New Roman"/>
      <w:color w:val="800080"/>
      <w:u w:val="single"/>
    </w:rPr>
  </w:style>
  <w:style w:type="character" w:styleId="697">
    <w:name w:val="footnote reference"/>
    <w:basedOn w:val="693"/>
    <w:uiPriority w:val="99"/>
    <w:qFormat/>
    <w:rPr>
      <w:rFonts w:cs="Times New Roman"/>
      <w:vertAlign w:val="superscript"/>
    </w:rPr>
  </w:style>
  <w:style w:type="character" w:styleId="698">
    <w:name w:val="annotation reference"/>
    <w:basedOn w:val="693"/>
    <w:uiPriority w:val="99"/>
    <w:semiHidden/>
    <w:qFormat/>
    <w:rPr>
      <w:rFonts w:cs="Times New Roman"/>
      <w:sz w:val="16"/>
      <w:szCs w:val="16"/>
    </w:rPr>
  </w:style>
  <w:style w:type="character" w:styleId="699">
    <w:name w:val="endnote reference"/>
    <w:basedOn w:val="693"/>
    <w:uiPriority w:val="99"/>
    <w:semiHidden/>
    <w:qFormat/>
    <w:rPr>
      <w:rFonts w:cs="Times New Roman"/>
      <w:vertAlign w:val="superscript"/>
    </w:rPr>
  </w:style>
  <w:style w:type="character" w:styleId="700">
    <w:name w:val="Emphasis"/>
    <w:basedOn w:val="693"/>
    <w:uiPriority w:val="99"/>
    <w:qFormat/>
    <w:rPr>
      <w:rFonts w:cs="Times New Roman"/>
      <w:i/>
    </w:rPr>
  </w:style>
  <w:style w:type="character" w:styleId="701">
    <w:name w:val="Hyperlink"/>
    <w:basedOn w:val="693"/>
    <w:uiPriority w:val="99"/>
    <w:qFormat/>
    <w:rPr>
      <w:rFonts w:cs="Times New Roman"/>
      <w:color w:val="0000ff"/>
      <w:u w:val="single"/>
    </w:rPr>
  </w:style>
  <w:style w:type="character" w:styleId="702">
    <w:name w:val="page number"/>
    <w:basedOn w:val="693"/>
    <w:uiPriority w:val="99"/>
    <w:qFormat/>
    <w:rPr>
      <w:rFonts w:cs="Times New Roman"/>
    </w:rPr>
  </w:style>
  <w:style w:type="character" w:styleId="703">
    <w:name w:val="Strong"/>
    <w:basedOn w:val="693"/>
    <w:uiPriority w:val="99"/>
    <w:qFormat/>
    <w:rPr>
      <w:rFonts w:cs="Times New Roman"/>
      <w:b/>
    </w:rPr>
  </w:style>
  <w:style w:type="paragraph" w:styleId="704">
    <w:name w:val="Balloon Text"/>
    <w:basedOn w:val="685"/>
    <w:link w:val="902"/>
    <w:uiPriority w:val="99"/>
    <w:qFormat/>
    <w:rPr>
      <w:rFonts w:ascii="Tahoma" w:hAnsi="Tahoma"/>
      <w:sz w:val="16"/>
      <w:szCs w:val="16"/>
    </w:rPr>
  </w:style>
  <w:style w:type="paragraph" w:styleId="705">
    <w:name w:val="Body Text 2"/>
    <w:basedOn w:val="685"/>
    <w:link w:val="912"/>
    <w:uiPriority w:val="99"/>
    <w:qFormat/>
    <w:pPr>
      <w:jc w:val="both"/>
      <w:widowControl w:val="off"/>
    </w:pPr>
    <w:rPr>
      <w:rFonts w:ascii="Cambria" w:hAnsi="Cambria" w:eastAsia="Calibri"/>
      <w:b/>
      <w:i/>
      <w:sz w:val="28"/>
    </w:rPr>
  </w:style>
  <w:style w:type="paragraph" w:styleId="706">
    <w:name w:val="Body Text Indent 3"/>
    <w:basedOn w:val="685"/>
    <w:link w:val="903"/>
    <w:uiPriority w:val="99"/>
    <w:semiHidden/>
    <w:qFormat/>
    <w:pPr>
      <w:ind w:left="283"/>
      <w:spacing w:after="120"/>
    </w:pPr>
    <w:rPr>
      <w:sz w:val="16"/>
      <w:szCs w:val="16"/>
    </w:rPr>
  </w:style>
  <w:style w:type="paragraph" w:styleId="707">
    <w:name w:val="endnote text"/>
    <w:basedOn w:val="685"/>
    <w:link w:val="947"/>
    <w:uiPriority w:val="99"/>
    <w:semiHidden/>
    <w:qFormat/>
  </w:style>
  <w:style w:type="paragraph" w:styleId="708">
    <w:name w:val="Caption"/>
    <w:basedOn w:val="685"/>
    <w:next w:val="685"/>
    <w:uiPriority w:val="99"/>
    <w:qFormat/>
    <w:pPr>
      <w:spacing w:before="120" w:after="120"/>
      <w:suppressLineNumbers/>
    </w:pPr>
    <w:rPr>
      <w:rFonts w:cs="Arial"/>
      <w:i/>
      <w:iCs/>
      <w:sz w:val="24"/>
      <w:szCs w:val="24"/>
    </w:rPr>
  </w:style>
  <w:style w:type="paragraph" w:styleId="709">
    <w:name w:val="annotation text"/>
    <w:basedOn w:val="685"/>
    <w:link w:val="973"/>
    <w:uiPriority w:val="99"/>
    <w:semiHidden/>
    <w:qFormat/>
  </w:style>
  <w:style w:type="paragraph" w:styleId="710">
    <w:name w:val="index 1"/>
    <w:basedOn w:val="685"/>
    <w:next w:val="685"/>
    <w:uiPriority w:val="99"/>
    <w:semiHidden/>
    <w:qFormat/>
    <w:pPr>
      <w:ind w:left="200" w:hanging="200"/>
    </w:pPr>
  </w:style>
  <w:style w:type="paragraph" w:styleId="711">
    <w:name w:val="annotation subject"/>
    <w:basedOn w:val="709"/>
    <w:next w:val="709"/>
    <w:link w:val="974"/>
    <w:uiPriority w:val="99"/>
    <w:semiHidden/>
    <w:qFormat/>
    <w:rPr>
      <w:b/>
      <w:bCs/>
    </w:rPr>
  </w:style>
  <w:style w:type="paragraph" w:styleId="712">
    <w:name w:val="footnote text"/>
    <w:basedOn w:val="685"/>
    <w:link w:val="946"/>
    <w:uiPriority w:val="99"/>
    <w:qFormat/>
  </w:style>
  <w:style w:type="paragraph" w:styleId="713">
    <w:name w:val="Header"/>
    <w:basedOn w:val="685"/>
    <w:link w:val="906"/>
    <w:uiPriority w:val="99"/>
    <w:qFormat/>
    <w:pPr>
      <w:tabs>
        <w:tab w:val="center" w:pos="4677" w:leader="none"/>
        <w:tab w:val="right" w:pos="9355" w:leader="none"/>
      </w:tabs>
    </w:pPr>
  </w:style>
  <w:style w:type="paragraph" w:styleId="714">
    <w:name w:val="Body Text"/>
    <w:basedOn w:val="685"/>
    <w:link w:val="895"/>
    <w:uiPriority w:val="99"/>
    <w:qFormat/>
    <w:pPr>
      <w:jc w:val="both"/>
      <w:tabs>
        <w:tab w:val="center" w:pos="1985" w:leader="none"/>
        <w:tab w:val="center" w:pos="2127" w:leader="none"/>
        <w:tab w:val="left" w:pos="6096" w:leader="none"/>
      </w:tabs>
    </w:pPr>
    <w:rPr>
      <w:sz w:val="28"/>
    </w:rPr>
  </w:style>
  <w:style w:type="paragraph" w:styleId="715">
    <w:name w:val="index heading"/>
    <w:basedOn w:val="685"/>
    <w:next w:val="710"/>
    <w:uiPriority w:val="99"/>
    <w:qFormat/>
    <w:pPr>
      <w:suppressLineNumbers/>
    </w:pPr>
    <w:rPr>
      <w:rFonts w:cs="Arial"/>
    </w:rPr>
  </w:style>
  <w:style w:type="paragraph" w:styleId="716">
    <w:name w:val="toc 1"/>
    <w:basedOn w:val="685"/>
    <w:next w:val="685"/>
    <w:uiPriority w:val="99"/>
    <w:qFormat/>
    <w:pPr>
      <w:spacing w:before="100"/>
      <w:tabs>
        <w:tab w:val="left" w:pos="1440" w:leader="none"/>
        <w:tab w:val="right" w:pos="10148" w:leader="dot"/>
      </w:tabs>
    </w:pPr>
    <w:rPr>
      <w:rFonts w:ascii="Arial" w:hAnsi="Arial" w:cs="Arial"/>
      <w:b/>
      <w:bCs/>
      <w:caps/>
      <w:sz w:val="24"/>
      <w:szCs w:val="24"/>
    </w:rPr>
  </w:style>
  <w:style w:type="paragraph" w:styleId="717">
    <w:name w:val="Body Text Indent"/>
    <w:basedOn w:val="685"/>
    <w:link w:val="897"/>
    <w:uiPriority w:val="99"/>
    <w:qFormat/>
    <w:pPr>
      <w:ind w:left="283"/>
      <w:spacing w:after="120"/>
    </w:pPr>
  </w:style>
  <w:style w:type="paragraph" w:styleId="718">
    <w:name w:val="Title"/>
    <w:basedOn w:val="685"/>
    <w:link w:val="898"/>
    <w:uiPriority w:val="99"/>
    <w:qFormat/>
    <w:pPr>
      <w:jc w:val="center"/>
      <w:spacing w:before="240" w:after="60"/>
      <w:outlineLvl w:val="0"/>
    </w:pPr>
    <w:rPr>
      <w:rFonts w:ascii="Arial" w:hAnsi="Arial"/>
      <w:b/>
      <w:sz w:val="32"/>
    </w:rPr>
  </w:style>
  <w:style w:type="paragraph" w:styleId="719">
    <w:name w:val="Footer"/>
    <w:basedOn w:val="685"/>
    <w:link w:val="907"/>
    <w:uiPriority w:val="99"/>
    <w:qFormat/>
    <w:pPr>
      <w:tabs>
        <w:tab w:val="center" w:pos="4677" w:leader="none"/>
        <w:tab w:val="right" w:pos="9355" w:leader="none"/>
      </w:tabs>
    </w:pPr>
  </w:style>
  <w:style w:type="paragraph" w:styleId="720">
    <w:name w:val="List"/>
    <w:basedOn w:val="714"/>
    <w:uiPriority w:val="99"/>
    <w:qFormat/>
    <w:rPr>
      <w:rFonts w:cs="Arial"/>
    </w:rPr>
  </w:style>
  <w:style w:type="paragraph" w:styleId="721">
    <w:name w:val="Normal (Web)"/>
    <w:basedOn w:val="685"/>
    <w:uiPriority w:val="99"/>
    <w:qFormat/>
    <w:pPr>
      <w:spacing w:beforeAutospacing="1" w:afterAutospacing="1"/>
    </w:pPr>
    <w:rPr>
      <w:sz w:val="24"/>
      <w:szCs w:val="24"/>
    </w:rPr>
  </w:style>
  <w:style w:type="paragraph" w:styleId="722">
    <w:name w:val="Body Text 3"/>
    <w:basedOn w:val="685"/>
    <w:link w:val="948"/>
    <w:uiPriority w:val="99"/>
    <w:qFormat/>
    <w:pPr>
      <w:spacing w:after="120"/>
    </w:pPr>
    <w:rPr>
      <w:sz w:val="16"/>
      <w:szCs w:val="16"/>
    </w:rPr>
  </w:style>
  <w:style w:type="paragraph" w:styleId="723">
    <w:name w:val="Body Text Indent 2"/>
    <w:basedOn w:val="685"/>
    <w:link w:val="1049"/>
    <w:uiPriority w:val="99"/>
    <w:semiHidden/>
    <w:qFormat/>
    <w:pPr>
      <w:ind w:left="283"/>
      <w:spacing w:after="120" w:line="480" w:lineRule="auto"/>
    </w:pPr>
  </w:style>
  <w:style w:type="table" w:styleId="724">
    <w:name w:val="Table Grid"/>
    <w:basedOn w:val="694"/>
    <w:uiPriority w:val="99"/>
    <w:qFormat/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725" w:customStyle="1">
    <w:name w:val="Заголовок 1 Знак"/>
    <w:basedOn w:val="693"/>
    <w:link w:val="686"/>
    <w:uiPriority w:val="99"/>
    <w:qFormat/>
    <w:rPr>
      <w:rFonts w:ascii="Cambria" w:hAnsi="Cambria" w:cs="Times New Roman"/>
      <w:b/>
      <w:color w:val="365f91"/>
      <w:sz w:val="28"/>
      <w:lang w:eastAsia="ru-RU"/>
    </w:rPr>
  </w:style>
  <w:style w:type="character" w:styleId="726" w:customStyle="1">
    <w:name w:val="Заголовок 2 Знак"/>
    <w:basedOn w:val="693"/>
    <w:link w:val="687"/>
    <w:uiPriority w:val="99"/>
    <w:qFormat/>
    <w:rPr>
      <w:rFonts w:ascii="Cambria" w:hAnsi="Cambria" w:cs="Times New Roman"/>
      <w:b/>
      <w:i/>
      <w:sz w:val="28"/>
    </w:rPr>
  </w:style>
  <w:style w:type="character" w:styleId="727" w:customStyle="1">
    <w:name w:val="Заголовок 3 Знак1"/>
    <w:basedOn w:val="693"/>
    <w:link w:val="688"/>
    <w:uiPriority w:val="99"/>
    <w:qFormat/>
    <w:rPr>
      <w:rFonts w:ascii="Cambria" w:hAnsi="Cambria" w:cs="Times New Roman"/>
      <w:color w:val="243f60"/>
      <w:sz w:val="24"/>
      <w:szCs w:val="24"/>
    </w:rPr>
  </w:style>
  <w:style w:type="character" w:styleId="728" w:customStyle="1">
    <w:name w:val="Заголовок 4 Знак"/>
    <w:basedOn w:val="693"/>
    <w:link w:val="689"/>
    <w:uiPriority w:val="99"/>
    <w:semiHidden/>
    <w:qFormat/>
    <w:rPr>
      <w:rFonts w:ascii="Cambria" w:hAnsi="Cambria" w:cs="Times New Roman"/>
      <w:b/>
      <w:bCs/>
      <w:i/>
      <w:iCs/>
      <w:color w:val="4f81bd"/>
    </w:rPr>
  </w:style>
  <w:style w:type="character" w:styleId="729" w:customStyle="1">
    <w:name w:val="Заголовок 5 Знак"/>
    <w:basedOn w:val="693"/>
    <w:link w:val="690"/>
    <w:uiPriority w:val="99"/>
    <w:semiHidden/>
    <w:qFormat/>
    <w:rPr>
      <w:rFonts w:ascii="Cambria" w:hAnsi="Cambria" w:cs="Times New Roman"/>
      <w:color w:val="243f60"/>
    </w:rPr>
  </w:style>
  <w:style w:type="character" w:styleId="730" w:customStyle="1">
    <w:name w:val="Заголовок 6 Знак"/>
    <w:basedOn w:val="693"/>
    <w:link w:val="691"/>
    <w:uiPriority w:val="99"/>
    <w:semiHidden/>
    <w:qFormat/>
    <w:rPr>
      <w:rFonts w:ascii="Cambria" w:hAnsi="Cambria" w:cs="Times New Roman"/>
      <w:color w:val="243f60"/>
    </w:rPr>
  </w:style>
  <w:style w:type="character" w:styleId="731" w:customStyle="1">
    <w:name w:val="Заголовок 9 Знак"/>
    <w:basedOn w:val="693"/>
    <w:link w:val="692"/>
    <w:uiPriority w:val="99"/>
    <w:qFormat/>
    <w:rPr>
      <w:rFonts w:ascii="Arial" w:hAnsi="Arial" w:cs="Times New Roman"/>
      <w:sz w:val="22"/>
    </w:rPr>
  </w:style>
  <w:style w:type="character" w:styleId="732" w:customStyle="1">
    <w:name w:val="Заголовок 1 Знак1"/>
    <w:uiPriority w:val="99"/>
    <w:qFormat/>
    <w:rPr>
      <w:rFonts w:eastAsia="Times New Roman"/>
      <w:b/>
      <w:spacing w:val="20"/>
      <w:sz w:val="20"/>
      <w:lang w:eastAsia="ru-RU"/>
    </w:rPr>
  </w:style>
  <w:style w:type="character" w:styleId="733" w:customStyle="1">
    <w:name w:val="Основной текст Знак"/>
    <w:uiPriority w:val="99"/>
    <w:qFormat/>
    <w:rPr>
      <w:rFonts w:eastAsia="Times New Roman"/>
      <w:sz w:val="20"/>
      <w:lang w:eastAsia="ru-RU"/>
    </w:rPr>
  </w:style>
  <w:style w:type="character" w:styleId="734" w:customStyle="1">
    <w:name w:val="Основной текст с отступом Знак"/>
    <w:uiPriority w:val="99"/>
    <w:qFormat/>
    <w:rPr>
      <w:rFonts w:eastAsia="Times New Roman"/>
      <w:sz w:val="20"/>
      <w:lang w:eastAsia="ru-RU"/>
    </w:rPr>
  </w:style>
  <w:style w:type="character" w:styleId="735" w:customStyle="1">
    <w:name w:val="Интернет-ссылка"/>
    <w:basedOn w:val="693"/>
    <w:uiPriority w:val="99"/>
    <w:semiHidden/>
    <w:qFormat/>
    <w:rPr>
      <w:rFonts w:cs="Times New Roman"/>
      <w:color w:val="0000ff"/>
      <w:u w:val="single"/>
    </w:rPr>
  </w:style>
  <w:style w:type="character" w:styleId="736" w:customStyle="1">
    <w:name w:val="Название Знак"/>
    <w:uiPriority w:val="99"/>
    <w:qFormat/>
    <w:rPr>
      <w:rFonts w:ascii="Arial" w:hAnsi="Arial"/>
      <w:b/>
      <w:sz w:val="20"/>
      <w:lang w:eastAsia="ru-RU"/>
    </w:rPr>
  </w:style>
  <w:style w:type="character" w:styleId="737" w:customStyle="1">
    <w:name w:val="Текст выноски Знак"/>
    <w:uiPriority w:val="99"/>
    <w:qFormat/>
    <w:rPr>
      <w:rFonts w:ascii="Tahoma" w:hAnsi="Tahoma"/>
      <w:sz w:val="16"/>
    </w:rPr>
  </w:style>
  <w:style w:type="character" w:styleId="738" w:customStyle="1">
    <w:name w:val="Body Text 2 Char"/>
    <w:uiPriority w:val="99"/>
    <w:semiHidden/>
    <w:qFormat/>
    <w:rPr>
      <w:rFonts w:ascii="Cambria" w:hAnsi="Cambria"/>
      <w:b/>
      <w:i/>
      <w:sz w:val="28"/>
    </w:rPr>
  </w:style>
  <w:style w:type="character" w:styleId="739" w:customStyle="1">
    <w:name w:val="Основной текст с отступом 3 Знак"/>
    <w:uiPriority w:val="99"/>
    <w:semiHidden/>
    <w:qFormat/>
    <w:rPr>
      <w:rFonts w:eastAsia="Times New Roman"/>
      <w:sz w:val="16"/>
    </w:rPr>
  </w:style>
  <w:style w:type="character" w:styleId="740" w:customStyle="1">
    <w:name w:val="Верхний колонтитул Знак"/>
    <w:uiPriority w:val="99"/>
    <w:qFormat/>
    <w:rPr>
      <w:rFonts w:eastAsia="Times New Roman"/>
    </w:rPr>
  </w:style>
  <w:style w:type="character" w:styleId="741" w:customStyle="1">
    <w:name w:val="Нижний колонтитул Знак"/>
    <w:uiPriority w:val="99"/>
    <w:qFormat/>
    <w:rPr>
      <w:rFonts w:eastAsia="Times New Roman"/>
    </w:rPr>
  </w:style>
  <w:style w:type="character" w:styleId="742" w:customStyle="1">
    <w:name w:val="Без интервала Знак"/>
    <w:uiPriority w:val="99"/>
    <w:qFormat/>
    <w:rPr>
      <w:rFonts w:eastAsia="Times New Roman"/>
      <w:lang w:val="ru-RU" w:eastAsia="ru-RU"/>
    </w:rPr>
  </w:style>
  <w:style w:type="character" w:styleId="743" w:customStyle="1">
    <w:name w:val="ConsPlusNormal Знак"/>
    <w:uiPriority w:val="99"/>
    <w:qFormat/>
    <w:rPr>
      <w:rFonts w:ascii="Arial" w:hAnsi="Arial"/>
      <w:lang w:val="ru-RU" w:eastAsia="ru-RU"/>
    </w:rPr>
  </w:style>
  <w:style w:type="character" w:styleId="744" w:customStyle="1">
    <w:name w:val="Обычный (веб) Знак"/>
    <w:uiPriority w:val="99"/>
    <w:qFormat/>
    <w:rPr>
      <w:rFonts w:eastAsia="Times New Roman"/>
      <w:sz w:val="24"/>
    </w:rPr>
  </w:style>
  <w:style w:type="character" w:styleId="745" w:customStyle="1">
    <w:name w:val="Font Style36"/>
    <w:uiPriority w:val="99"/>
    <w:qFormat/>
    <w:rPr>
      <w:rFonts w:ascii="Times New Roman" w:hAnsi="Times New Roman"/>
      <w:sz w:val="22"/>
    </w:rPr>
  </w:style>
  <w:style w:type="character" w:styleId="746" w:customStyle="1">
    <w:name w:val="Font Style35"/>
    <w:uiPriority w:val="99"/>
    <w:qFormat/>
    <w:rPr>
      <w:rFonts w:ascii="Times New Roman" w:hAnsi="Times New Roman"/>
      <w:b/>
      <w:sz w:val="22"/>
    </w:rPr>
  </w:style>
  <w:style w:type="character" w:styleId="747" w:customStyle="1">
    <w:name w:val="Основной текст 2 Знак"/>
    <w:uiPriority w:val="99"/>
    <w:qFormat/>
    <w:rPr>
      <w:rFonts w:ascii="Arial" w:hAnsi="Arial"/>
      <w:sz w:val="22"/>
    </w:rPr>
  </w:style>
  <w:style w:type="character" w:styleId="748">
    <w:name w:val="Placeholder Text"/>
    <w:basedOn w:val="693"/>
    <w:uiPriority w:val="99"/>
    <w:semiHidden/>
    <w:qFormat/>
    <w:rPr>
      <w:rFonts w:cs="Times New Roman"/>
      <w:color w:val="808080"/>
    </w:rPr>
  </w:style>
  <w:style w:type="character" w:styleId="749" w:customStyle="1">
    <w:name w:val="apple-converted-space"/>
    <w:basedOn w:val="693"/>
    <w:uiPriority w:val="99"/>
    <w:qFormat/>
    <w:rPr>
      <w:rFonts w:cs="Times New Roman"/>
    </w:rPr>
  </w:style>
  <w:style w:type="character" w:styleId="750" w:customStyle="1">
    <w:name w:val="tz_txt Знак"/>
    <w:uiPriority w:val="99"/>
    <w:qFormat/>
    <w:rPr>
      <w:rFonts w:eastAsia="Times New Roman"/>
      <w:sz w:val="24"/>
    </w:rPr>
  </w:style>
  <w:style w:type="character" w:styleId="751" w:customStyle="1">
    <w:name w:val="Основной текст1"/>
    <w:uiPriority w:val="99"/>
    <w:qFormat/>
    <w:rPr>
      <w:rFonts w:ascii="Times New Roman" w:hAnsi="Times New Roman"/>
      <w:color w:val="000000"/>
      <w:spacing w:val="0"/>
      <w:sz w:val="21"/>
      <w:shd w:val="clear" w:color="auto" w:fill="ffffff"/>
      <w:lang w:val="ru-RU" w:eastAsia="ru-RU"/>
    </w:rPr>
  </w:style>
  <w:style w:type="character" w:styleId="752" w:customStyle="1">
    <w:name w:val="Основной текст_"/>
    <w:uiPriority w:val="99"/>
    <w:qFormat/>
    <w:rPr>
      <w:rFonts w:eastAsia="Times New Roman"/>
      <w:sz w:val="21"/>
      <w:shd w:val="clear" w:color="auto" w:fill="ffffff"/>
    </w:rPr>
  </w:style>
  <w:style w:type="character" w:styleId="753" w:customStyle="1">
    <w:name w:val="ListLabel 1"/>
    <w:uiPriority w:val="99"/>
    <w:qFormat/>
    <w:rPr>
      <w:b/>
      <w:sz w:val="24"/>
    </w:rPr>
  </w:style>
  <w:style w:type="character" w:styleId="754" w:customStyle="1">
    <w:name w:val="ListLabel 2"/>
    <w:uiPriority w:val="99"/>
    <w:qFormat/>
  </w:style>
  <w:style w:type="character" w:styleId="755" w:customStyle="1">
    <w:name w:val="ListLabel 3"/>
    <w:uiPriority w:val="99"/>
    <w:qFormat/>
  </w:style>
  <w:style w:type="character" w:styleId="756" w:customStyle="1">
    <w:name w:val="ListLabel 4"/>
    <w:uiPriority w:val="99"/>
    <w:qFormat/>
  </w:style>
  <w:style w:type="character" w:styleId="757" w:customStyle="1">
    <w:name w:val="ListLabel 5"/>
    <w:uiPriority w:val="99"/>
    <w:qFormat/>
  </w:style>
  <w:style w:type="character" w:styleId="758" w:customStyle="1">
    <w:name w:val="ListLabel 6"/>
    <w:uiPriority w:val="99"/>
    <w:qFormat/>
  </w:style>
  <w:style w:type="character" w:styleId="759" w:customStyle="1">
    <w:name w:val="ListLabel 7"/>
    <w:uiPriority w:val="99"/>
    <w:qFormat/>
  </w:style>
  <w:style w:type="character" w:styleId="760" w:customStyle="1">
    <w:name w:val="ListLabel 8"/>
    <w:uiPriority w:val="99"/>
    <w:qFormat/>
  </w:style>
  <w:style w:type="character" w:styleId="761" w:customStyle="1">
    <w:name w:val="ListLabel 9"/>
    <w:uiPriority w:val="99"/>
    <w:qFormat/>
  </w:style>
  <w:style w:type="character" w:styleId="762" w:customStyle="1">
    <w:name w:val="ListLabel 10"/>
    <w:uiPriority w:val="99"/>
    <w:qFormat/>
  </w:style>
  <w:style w:type="character" w:styleId="763" w:customStyle="1">
    <w:name w:val="ListLabel 11"/>
    <w:uiPriority w:val="99"/>
    <w:qFormat/>
    <w:rPr>
      <w:b/>
    </w:rPr>
  </w:style>
  <w:style w:type="character" w:styleId="764" w:customStyle="1">
    <w:name w:val="ListLabel 12"/>
    <w:uiPriority w:val="99"/>
    <w:qFormat/>
    <w:rPr>
      <w:b/>
    </w:rPr>
  </w:style>
  <w:style w:type="character" w:styleId="765" w:customStyle="1">
    <w:name w:val="ListLabel 13"/>
    <w:uiPriority w:val="99"/>
    <w:qFormat/>
    <w:rPr>
      <w:sz w:val="18"/>
    </w:rPr>
  </w:style>
  <w:style w:type="character" w:styleId="766" w:customStyle="1">
    <w:name w:val="ListLabel 14"/>
    <w:uiPriority w:val="99"/>
    <w:qFormat/>
  </w:style>
  <w:style w:type="character" w:styleId="767" w:customStyle="1">
    <w:name w:val="ListLabel 15"/>
    <w:uiPriority w:val="99"/>
    <w:qFormat/>
  </w:style>
  <w:style w:type="character" w:styleId="768" w:customStyle="1">
    <w:name w:val="ListLabel 16"/>
    <w:uiPriority w:val="99"/>
    <w:qFormat/>
  </w:style>
  <w:style w:type="character" w:styleId="769" w:customStyle="1">
    <w:name w:val="ListLabel 17"/>
    <w:uiPriority w:val="99"/>
    <w:qFormat/>
  </w:style>
  <w:style w:type="character" w:styleId="770" w:customStyle="1">
    <w:name w:val="ListLabel 18"/>
    <w:uiPriority w:val="99"/>
    <w:qFormat/>
  </w:style>
  <w:style w:type="character" w:styleId="771" w:customStyle="1">
    <w:name w:val="ListLabel 19"/>
    <w:uiPriority w:val="99"/>
    <w:qFormat/>
  </w:style>
  <w:style w:type="character" w:styleId="772" w:customStyle="1">
    <w:name w:val="ListLabel 20"/>
    <w:uiPriority w:val="99"/>
    <w:qFormat/>
  </w:style>
  <w:style w:type="character" w:styleId="773" w:customStyle="1">
    <w:name w:val="ListLabel 21"/>
    <w:uiPriority w:val="99"/>
    <w:qFormat/>
  </w:style>
  <w:style w:type="character" w:styleId="774" w:customStyle="1">
    <w:name w:val="ListLabel 22"/>
    <w:uiPriority w:val="99"/>
    <w:qFormat/>
  </w:style>
  <w:style w:type="character" w:styleId="775" w:customStyle="1">
    <w:name w:val="ListLabel 23"/>
    <w:uiPriority w:val="99"/>
    <w:qFormat/>
  </w:style>
  <w:style w:type="character" w:styleId="776" w:customStyle="1">
    <w:name w:val="ListLabel 24"/>
    <w:uiPriority w:val="99"/>
    <w:qFormat/>
  </w:style>
  <w:style w:type="character" w:styleId="777" w:customStyle="1">
    <w:name w:val="ListLabel 25"/>
    <w:uiPriority w:val="99"/>
    <w:qFormat/>
  </w:style>
  <w:style w:type="character" w:styleId="778" w:customStyle="1">
    <w:name w:val="ListLabel 26"/>
    <w:uiPriority w:val="99"/>
    <w:qFormat/>
  </w:style>
  <w:style w:type="character" w:styleId="779" w:customStyle="1">
    <w:name w:val="ListLabel 27"/>
    <w:uiPriority w:val="99"/>
    <w:qFormat/>
  </w:style>
  <w:style w:type="character" w:styleId="780" w:customStyle="1">
    <w:name w:val="ListLabel 28"/>
    <w:uiPriority w:val="99"/>
    <w:qFormat/>
  </w:style>
  <w:style w:type="character" w:styleId="781" w:customStyle="1">
    <w:name w:val="ListLabel 29"/>
    <w:uiPriority w:val="99"/>
    <w:qFormat/>
    <w:rPr>
      <w:sz w:val="20"/>
    </w:rPr>
  </w:style>
  <w:style w:type="character" w:styleId="782" w:customStyle="1">
    <w:name w:val="ListLabel 30"/>
    <w:uiPriority w:val="99"/>
    <w:qFormat/>
    <w:rPr>
      <w:sz w:val="20"/>
    </w:rPr>
  </w:style>
  <w:style w:type="character" w:styleId="783" w:customStyle="1">
    <w:name w:val="ListLabel 31"/>
    <w:uiPriority w:val="99"/>
    <w:qFormat/>
    <w:rPr>
      <w:sz w:val="20"/>
    </w:rPr>
  </w:style>
  <w:style w:type="character" w:styleId="784" w:customStyle="1">
    <w:name w:val="ListLabel 32"/>
    <w:uiPriority w:val="99"/>
    <w:qFormat/>
    <w:rPr>
      <w:sz w:val="20"/>
    </w:rPr>
  </w:style>
  <w:style w:type="character" w:styleId="785" w:customStyle="1">
    <w:name w:val="ListLabel 33"/>
    <w:uiPriority w:val="99"/>
    <w:qFormat/>
    <w:rPr>
      <w:sz w:val="20"/>
    </w:rPr>
  </w:style>
  <w:style w:type="character" w:styleId="786" w:customStyle="1">
    <w:name w:val="ListLabel 34"/>
    <w:uiPriority w:val="99"/>
    <w:qFormat/>
    <w:rPr>
      <w:sz w:val="20"/>
    </w:rPr>
  </w:style>
  <w:style w:type="character" w:styleId="787" w:customStyle="1">
    <w:name w:val="ListLabel 35"/>
    <w:uiPriority w:val="99"/>
    <w:qFormat/>
    <w:rPr>
      <w:sz w:val="20"/>
    </w:rPr>
  </w:style>
  <w:style w:type="character" w:styleId="788" w:customStyle="1">
    <w:name w:val="ListLabel 36"/>
    <w:uiPriority w:val="99"/>
    <w:qFormat/>
    <w:rPr>
      <w:sz w:val="20"/>
    </w:rPr>
  </w:style>
  <w:style w:type="character" w:styleId="789" w:customStyle="1">
    <w:name w:val="ListLabel 37"/>
    <w:uiPriority w:val="99"/>
    <w:qFormat/>
    <w:rPr>
      <w:sz w:val="20"/>
    </w:rPr>
  </w:style>
  <w:style w:type="character" w:styleId="790" w:customStyle="1">
    <w:name w:val="ListLabel 38"/>
    <w:uiPriority w:val="99"/>
    <w:qFormat/>
    <w:rPr>
      <w:sz w:val="20"/>
    </w:rPr>
  </w:style>
  <w:style w:type="character" w:styleId="791" w:customStyle="1">
    <w:name w:val="ListLabel 39"/>
    <w:uiPriority w:val="99"/>
    <w:qFormat/>
    <w:rPr>
      <w:sz w:val="20"/>
    </w:rPr>
  </w:style>
  <w:style w:type="character" w:styleId="792" w:customStyle="1">
    <w:name w:val="ListLabel 40"/>
    <w:uiPriority w:val="99"/>
    <w:qFormat/>
    <w:rPr>
      <w:sz w:val="20"/>
    </w:rPr>
  </w:style>
  <w:style w:type="character" w:styleId="793" w:customStyle="1">
    <w:name w:val="ListLabel 41"/>
    <w:uiPriority w:val="99"/>
    <w:qFormat/>
    <w:rPr>
      <w:sz w:val="20"/>
    </w:rPr>
  </w:style>
  <w:style w:type="character" w:styleId="794" w:customStyle="1">
    <w:name w:val="ListLabel 42"/>
    <w:uiPriority w:val="99"/>
    <w:qFormat/>
    <w:rPr>
      <w:sz w:val="20"/>
    </w:rPr>
  </w:style>
  <w:style w:type="character" w:styleId="795" w:customStyle="1">
    <w:name w:val="ListLabel 43"/>
    <w:uiPriority w:val="99"/>
    <w:qFormat/>
    <w:rPr>
      <w:sz w:val="20"/>
    </w:rPr>
  </w:style>
  <w:style w:type="character" w:styleId="796" w:customStyle="1">
    <w:name w:val="ListLabel 44"/>
    <w:uiPriority w:val="99"/>
    <w:qFormat/>
    <w:rPr>
      <w:sz w:val="20"/>
    </w:rPr>
  </w:style>
  <w:style w:type="character" w:styleId="797" w:customStyle="1">
    <w:name w:val="ListLabel 45"/>
    <w:uiPriority w:val="99"/>
    <w:qFormat/>
    <w:rPr>
      <w:sz w:val="20"/>
    </w:rPr>
  </w:style>
  <w:style w:type="character" w:styleId="798" w:customStyle="1">
    <w:name w:val="ListLabel 46"/>
    <w:uiPriority w:val="99"/>
    <w:qFormat/>
    <w:rPr>
      <w:sz w:val="20"/>
    </w:rPr>
  </w:style>
  <w:style w:type="character" w:styleId="799" w:customStyle="1">
    <w:name w:val="ListLabel 47"/>
    <w:uiPriority w:val="99"/>
    <w:qFormat/>
    <w:rPr>
      <w:sz w:val="20"/>
    </w:rPr>
  </w:style>
  <w:style w:type="character" w:styleId="800" w:customStyle="1">
    <w:name w:val="ListLabel 48"/>
    <w:uiPriority w:val="99"/>
    <w:qFormat/>
    <w:rPr>
      <w:sz w:val="20"/>
    </w:rPr>
  </w:style>
  <w:style w:type="character" w:styleId="801" w:customStyle="1">
    <w:name w:val="ListLabel 49"/>
    <w:uiPriority w:val="99"/>
    <w:qFormat/>
    <w:rPr>
      <w:sz w:val="20"/>
    </w:rPr>
  </w:style>
  <w:style w:type="character" w:styleId="802" w:customStyle="1">
    <w:name w:val="ListLabel 50"/>
    <w:uiPriority w:val="99"/>
    <w:qFormat/>
    <w:rPr>
      <w:sz w:val="20"/>
    </w:rPr>
  </w:style>
  <w:style w:type="character" w:styleId="803" w:customStyle="1">
    <w:name w:val="ListLabel 51"/>
    <w:uiPriority w:val="99"/>
    <w:qFormat/>
    <w:rPr>
      <w:sz w:val="20"/>
    </w:rPr>
  </w:style>
  <w:style w:type="character" w:styleId="804" w:customStyle="1">
    <w:name w:val="ListLabel 52"/>
    <w:uiPriority w:val="99"/>
    <w:qFormat/>
    <w:rPr>
      <w:sz w:val="20"/>
    </w:rPr>
  </w:style>
  <w:style w:type="character" w:styleId="805" w:customStyle="1">
    <w:name w:val="ListLabel 53"/>
    <w:uiPriority w:val="99"/>
    <w:qFormat/>
    <w:rPr>
      <w:sz w:val="20"/>
    </w:rPr>
  </w:style>
  <w:style w:type="character" w:styleId="806" w:customStyle="1">
    <w:name w:val="ListLabel 54"/>
    <w:uiPriority w:val="99"/>
    <w:qFormat/>
    <w:rPr>
      <w:sz w:val="20"/>
    </w:rPr>
  </w:style>
  <w:style w:type="character" w:styleId="807" w:customStyle="1">
    <w:name w:val="ListLabel 55"/>
    <w:uiPriority w:val="99"/>
    <w:qFormat/>
    <w:rPr>
      <w:sz w:val="20"/>
    </w:rPr>
  </w:style>
  <w:style w:type="character" w:styleId="808" w:customStyle="1">
    <w:name w:val="ListLabel 56"/>
    <w:uiPriority w:val="99"/>
    <w:qFormat/>
    <w:rPr>
      <w:sz w:val="20"/>
    </w:rPr>
  </w:style>
  <w:style w:type="character" w:styleId="809" w:customStyle="1">
    <w:name w:val="ListLabel 57"/>
    <w:uiPriority w:val="99"/>
    <w:qFormat/>
    <w:rPr>
      <w:sz w:val="20"/>
    </w:rPr>
  </w:style>
  <w:style w:type="character" w:styleId="810" w:customStyle="1">
    <w:name w:val="ListLabel 58"/>
    <w:uiPriority w:val="99"/>
    <w:qFormat/>
    <w:rPr>
      <w:sz w:val="20"/>
    </w:rPr>
  </w:style>
  <w:style w:type="character" w:styleId="811" w:customStyle="1">
    <w:name w:val="ListLabel 59"/>
    <w:uiPriority w:val="99"/>
    <w:qFormat/>
    <w:rPr>
      <w:sz w:val="20"/>
    </w:rPr>
  </w:style>
  <w:style w:type="character" w:styleId="812" w:customStyle="1">
    <w:name w:val="ListLabel 60"/>
    <w:uiPriority w:val="99"/>
    <w:qFormat/>
    <w:rPr>
      <w:sz w:val="20"/>
    </w:rPr>
  </w:style>
  <w:style w:type="character" w:styleId="813" w:customStyle="1">
    <w:name w:val="ListLabel 61"/>
    <w:uiPriority w:val="99"/>
    <w:qFormat/>
    <w:rPr>
      <w:sz w:val="20"/>
    </w:rPr>
  </w:style>
  <w:style w:type="character" w:styleId="814" w:customStyle="1">
    <w:name w:val="ListLabel 62"/>
    <w:uiPriority w:val="99"/>
    <w:qFormat/>
    <w:rPr>
      <w:sz w:val="20"/>
    </w:rPr>
  </w:style>
  <w:style w:type="character" w:styleId="815" w:customStyle="1">
    <w:name w:val="ListLabel 63"/>
    <w:uiPriority w:val="99"/>
    <w:qFormat/>
    <w:rPr>
      <w:sz w:val="20"/>
    </w:rPr>
  </w:style>
  <w:style w:type="character" w:styleId="816" w:customStyle="1">
    <w:name w:val="ListLabel 64"/>
    <w:uiPriority w:val="99"/>
    <w:qFormat/>
    <w:rPr>
      <w:sz w:val="20"/>
    </w:rPr>
  </w:style>
  <w:style w:type="character" w:styleId="817" w:customStyle="1">
    <w:name w:val="ListLabel 65"/>
    <w:uiPriority w:val="99"/>
    <w:qFormat/>
    <w:rPr>
      <w:color w:val="0000ff"/>
      <w:sz w:val="22"/>
      <w:u w:val="single"/>
      <w:lang w:val="en-US"/>
    </w:rPr>
  </w:style>
  <w:style w:type="character" w:styleId="818" w:customStyle="1">
    <w:name w:val="ListLabel 66"/>
    <w:uiPriority w:val="99"/>
    <w:qFormat/>
    <w:rPr>
      <w:color w:val="0000ff"/>
      <w:sz w:val="22"/>
      <w:u w:val="single"/>
    </w:rPr>
  </w:style>
  <w:style w:type="character" w:styleId="819" w:customStyle="1">
    <w:name w:val="ListLabel 67"/>
    <w:uiPriority w:val="99"/>
    <w:qFormat/>
    <w:rPr>
      <w:sz w:val="22"/>
    </w:rPr>
  </w:style>
  <w:style w:type="character" w:styleId="820" w:customStyle="1">
    <w:name w:val="Ссылка указателя"/>
    <w:uiPriority w:val="99"/>
    <w:qFormat/>
  </w:style>
  <w:style w:type="character" w:styleId="821" w:customStyle="1">
    <w:name w:val="ListLabel 68"/>
    <w:uiPriority w:val="99"/>
    <w:qFormat/>
    <w:rPr>
      <w:b/>
      <w:sz w:val="24"/>
    </w:rPr>
  </w:style>
  <w:style w:type="character" w:styleId="822" w:customStyle="1">
    <w:name w:val="ListLabel 69"/>
    <w:uiPriority w:val="99"/>
    <w:qFormat/>
    <w:rPr>
      <w:color w:val="0000ff"/>
      <w:sz w:val="22"/>
      <w:u w:val="single"/>
      <w:lang w:val="en-US"/>
    </w:rPr>
  </w:style>
  <w:style w:type="character" w:styleId="823" w:customStyle="1">
    <w:name w:val="ListLabel 70"/>
    <w:uiPriority w:val="99"/>
    <w:qFormat/>
    <w:rPr>
      <w:color w:val="0000ff"/>
      <w:sz w:val="22"/>
      <w:u w:val="single"/>
    </w:rPr>
  </w:style>
  <w:style w:type="character" w:styleId="824" w:customStyle="1">
    <w:name w:val="ListLabel 71"/>
    <w:uiPriority w:val="99"/>
    <w:qFormat/>
    <w:rPr>
      <w:color w:val="0000ff"/>
      <w:sz w:val="22"/>
      <w:u w:val="single"/>
      <w:lang w:val="en-US"/>
    </w:rPr>
  </w:style>
  <w:style w:type="character" w:styleId="825" w:customStyle="1">
    <w:name w:val="ListLabel 72"/>
    <w:uiPriority w:val="99"/>
    <w:qFormat/>
    <w:rPr>
      <w:sz w:val="22"/>
    </w:rPr>
  </w:style>
  <w:style w:type="character" w:styleId="826" w:customStyle="1">
    <w:name w:val="ListLabel 73"/>
    <w:uiPriority w:val="99"/>
    <w:qFormat/>
    <w:rPr>
      <w:b/>
      <w:sz w:val="24"/>
    </w:rPr>
  </w:style>
  <w:style w:type="character" w:styleId="827" w:customStyle="1">
    <w:name w:val="ListLabel 74"/>
    <w:uiPriority w:val="99"/>
    <w:qFormat/>
    <w:rPr>
      <w:color w:val="0000ff"/>
      <w:sz w:val="22"/>
      <w:u w:val="single"/>
      <w:lang w:val="en-US"/>
    </w:rPr>
  </w:style>
  <w:style w:type="character" w:styleId="828" w:customStyle="1">
    <w:name w:val="ListLabel 75"/>
    <w:uiPriority w:val="99"/>
    <w:qFormat/>
    <w:rPr>
      <w:color w:val="0000ff"/>
      <w:sz w:val="22"/>
      <w:u w:val="single"/>
    </w:rPr>
  </w:style>
  <w:style w:type="character" w:styleId="829" w:customStyle="1">
    <w:name w:val="ListLabel 76"/>
    <w:uiPriority w:val="99"/>
    <w:qFormat/>
    <w:rPr>
      <w:color w:val="0000ff"/>
      <w:sz w:val="22"/>
      <w:u w:val="single"/>
      <w:lang w:val="en-US"/>
    </w:rPr>
  </w:style>
  <w:style w:type="character" w:styleId="830" w:customStyle="1">
    <w:name w:val="ListLabel 77"/>
    <w:uiPriority w:val="99"/>
    <w:qFormat/>
    <w:rPr>
      <w:sz w:val="22"/>
    </w:rPr>
  </w:style>
  <w:style w:type="character" w:styleId="831" w:customStyle="1">
    <w:name w:val="Текст сноски Знак"/>
    <w:basedOn w:val="693"/>
    <w:uiPriority w:val="99"/>
    <w:qFormat/>
    <w:rPr>
      <w:rFonts w:eastAsia="Times New Roman" w:cs="Times New Roman"/>
    </w:rPr>
  </w:style>
  <w:style w:type="character" w:styleId="832" w:customStyle="1">
    <w:name w:val="Привязка сноски"/>
    <w:uiPriority w:val="99"/>
    <w:qFormat/>
    <w:rPr>
      <w:vertAlign w:val="superscript"/>
    </w:rPr>
  </w:style>
  <w:style w:type="character" w:styleId="833" w:customStyle="1">
    <w:name w:val="Footnote Characters"/>
    <w:basedOn w:val="693"/>
    <w:uiPriority w:val="99"/>
    <w:qFormat/>
    <w:rPr>
      <w:rFonts w:cs="Times New Roman"/>
      <w:vertAlign w:val="superscript"/>
    </w:rPr>
  </w:style>
  <w:style w:type="character" w:styleId="834" w:customStyle="1">
    <w:name w:val="Текст концевой сноски Знак"/>
    <w:basedOn w:val="693"/>
    <w:uiPriority w:val="99"/>
    <w:semiHidden/>
    <w:qFormat/>
    <w:rPr>
      <w:rFonts w:eastAsia="Times New Roman" w:cs="Times New Roman"/>
    </w:rPr>
  </w:style>
  <w:style w:type="character" w:styleId="835" w:customStyle="1">
    <w:name w:val="Привязка концевой сноски"/>
    <w:uiPriority w:val="99"/>
    <w:qFormat/>
    <w:rPr>
      <w:vertAlign w:val="superscript"/>
    </w:rPr>
  </w:style>
  <w:style w:type="character" w:styleId="836" w:customStyle="1">
    <w:name w:val="Endnote Characters"/>
    <w:basedOn w:val="693"/>
    <w:uiPriority w:val="99"/>
    <w:semiHidden/>
    <w:qFormat/>
    <w:rPr>
      <w:rFonts w:cs="Times New Roman"/>
      <w:vertAlign w:val="superscript"/>
    </w:rPr>
  </w:style>
  <w:style w:type="character" w:styleId="837" w:customStyle="1">
    <w:name w:val="Основной текст 3 Знак"/>
    <w:basedOn w:val="693"/>
    <w:link w:val="838"/>
    <w:uiPriority w:val="99"/>
    <w:qFormat/>
    <w:rPr>
      <w:rFonts w:eastAsia="Times New Roman" w:cs="Times New Roman"/>
      <w:sz w:val="16"/>
      <w:szCs w:val="16"/>
    </w:rPr>
  </w:style>
  <w:style w:type="paragraph" w:styleId="838" w:customStyle="1">
    <w:name w:val="Основной текст3"/>
    <w:basedOn w:val="685"/>
    <w:link w:val="837"/>
    <w:uiPriority w:val="99"/>
    <w:qFormat/>
    <w:pPr>
      <w:jc w:val="both"/>
      <w:shd w:val="clear" w:color="auto" w:fill="ffffff"/>
      <w:widowControl w:val="off"/>
    </w:pPr>
    <w:rPr>
      <w:sz w:val="21"/>
      <w:szCs w:val="21"/>
    </w:rPr>
  </w:style>
  <w:style w:type="character" w:styleId="839" w:customStyle="1">
    <w:name w:val="ConsNormal Знак"/>
    <w:uiPriority w:val="99"/>
    <w:qFormat/>
    <w:rPr>
      <w:rFonts w:ascii="Arial" w:hAnsi="Arial"/>
      <w:sz w:val="22"/>
    </w:rPr>
  </w:style>
  <w:style w:type="character" w:styleId="840" w:customStyle="1">
    <w:name w:val="Основной текст Знак1"/>
    <w:basedOn w:val="693"/>
    <w:uiPriority w:val="99"/>
    <w:qFormat/>
    <w:rPr>
      <w:rFonts w:eastAsia="Times New Roman" w:cs="Times New Roman"/>
      <w:sz w:val="28"/>
    </w:rPr>
  </w:style>
  <w:style w:type="character" w:styleId="841" w:customStyle="1">
    <w:name w:val="Body Text Char"/>
    <w:basedOn w:val="693"/>
    <w:uiPriority w:val="99"/>
    <w:qFormat/>
    <w:rPr>
      <w:rFonts w:eastAsia="Times New Roman" w:cs="Times New Roman"/>
    </w:rPr>
  </w:style>
  <w:style w:type="character" w:styleId="842" w:customStyle="1">
    <w:name w:val="Body Text Indent Char"/>
    <w:basedOn w:val="693"/>
    <w:uiPriority w:val="99"/>
    <w:qFormat/>
    <w:rPr>
      <w:rFonts w:eastAsia="Times New Roman" w:cs="Times New Roman"/>
    </w:rPr>
  </w:style>
  <w:style w:type="character" w:styleId="843" w:customStyle="1">
    <w:name w:val="Title Char"/>
    <w:basedOn w:val="693"/>
    <w:uiPriority w:val="99"/>
    <w:qFormat/>
    <w:rPr>
      <w:rFonts w:ascii="Arial" w:hAnsi="Arial" w:cs="Times New Roman"/>
      <w:b/>
      <w:sz w:val="32"/>
    </w:rPr>
  </w:style>
  <w:style w:type="character" w:styleId="844" w:customStyle="1">
    <w:name w:val="Текст выноски Знак1"/>
    <w:basedOn w:val="693"/>
    <w:uiPriority w:val="99"/>
    <w:semiHidden/>
    <w:qFormat/>
    <w:rPr>
      <w:rFonts w:ascii="Tahoma" w:hAnsi="Tahoma" w:cs="Times New Roman"/>
      <w:sz w:val="16"/>
      <w:szCs w:val="16"/>
    </w:rPr>
  </w:style>
  <w:style w:type="character" w:styleId="845" w:customStyle="1">
    <w:name w:val="Основной текст с отступом 3 Знак1"/>
    <w:basedOn w:val="693"/>
    <w:uiPriority w:val="99"/>
    <w:semiHidden/>
    <w:qFormat/>
    <w:rPr>
      <w:rFonts w:eastAsia="Times New Roman" w:cs="Times New Roman"/>
      <w:sz w:val="16"/>
      <w:szCs w:val="16"/>
    </w:rPr>
  </w:style>
  <w:style w:type="character" w:styleId="846" w:customStyle="1">
    <w:name w:val="Balloon Text Char"/>
    <w:basedOn w:val="693"/>
    <w:uiPriority w:val="99"/>
    <w:qFormat/>
    <w:rPr>
      <w:rFonts w:eastAsia="Times New Roman" w:cs="Times New Roman"/>
    </w:rPr>
  </w:style>
  <w:style w:type="character" w:styleId="847" w:customStyle="1">
    <w:name w:val="Основной текст 2 Знак1"/>
    <w:basedOn w:val="693"/>
    <w:uiPriority w:val="99"/>
    <w:semiHidden/>
    <w:qFormat/>
    <w:rPr>
      <w:rFonts w:eastAsia="Times New Roman" w:cs="Times New Roman"/>
    </w:rPr>
  </w:style>
  <w:style w:type="character" w:styleId="848" w:customStyle="1">
    <w:name w:val="комментарий"/>
    <w:uiPriority w:val="99"/>
    <w:qFormat/>
    <w:rPr>
      <w:i/>
      <w:shd w:val="clear" w:color="auto" w:fill="ffff99"/>
    </w:rPr>
  </w:style>
  <w:style w:type="character" w:styleId="849" w:customStyle="1">
    <w:name w:val="Заголовок 1 Знак3"/>
    <w:uiPriority w:val="99"/>
    <w:qFormat/>
    <w:rPr>
      <w:rFonts w:eastAsia="Times New Roman"/>
      <w:b/>
      <w:spacing w:val="20"/>
      <w:sz w:val="20"/>
      <w:lang w:eastAsia="ru-RU"/>
    </w:rPr>
  </w:style>
  <w:style w:type="character" w:styleId="850" w:customStyle="1">
    <w:name w:val="ListLabel 78"/>
    <w:uiPriority w:val="99"/>
    <w:qFormat/>
    <w:rPr>
      <w:b/>
      <w:sz w:val="24"/>
    </w:rPr>
  </w:style>
  <w:style w:type="character" w:styleId="851" w:customStyle="1">
    <w:name w:val="ListLabel 79"/>
    <w:uiPriority w:val="99"/>
    <w:qFormat/>
  </w:style>
  <w:style w:type="character" w:styleId="852" w:customStyle="1">
    <w:name w:val="ListLabel 80"/>
    <w:uiPriority w:val="99"/>
    <w:qFormat/>
  </w:style>
  <w:style w:type="character" w:styleId="853" w:customStyle="1">
    <w:name w:val="ListLabel 81"/>
    <w:uiPriority w:val="99"/>
    <w:qFormat/>
  </w:style>
  <w:style w:type="character" w:styleId="854" w:customStyle="1">
    <w:name w:val="ListLabel 82"/>
    <w:uiPriority w:val="99"/>
    <w:qFormat/>
  </w:style>
  <w:style w:type="character" w:styleId="855" w:customStyle="1">
    <w:name w:val="ListLabel 83"/>
    <w:uiPriority w:val="99"/>
    <w:qFormat/>
  </w:style>
  <w:style w:type="character" w:styleId="856" w:customStyle="1">
    <w:name w:val="ListLabel 84"/>
    <w:uiPriority w:val="99"/>
    <w:qFormat/>
  </w:style>
  <w:style w:type="character" w:styleId="857" w:customStyle="1">
    <w:name w:val="ListLabel 85"/>
    <w:uiPriority w:val="99"/>
    <w:qFormat/>
  </w:style>
  <w:style w:type="character" w:styleId="858" w:customStyle="1">
    <w:name w:val="ListLabel 86"/>
    <w:uiPriority w:val="99"/>
    <w:qFormat/>
  </w:style>
  <w:style w:type="character" w:styleId="859" w:customStyle="1">
    <w:name w:val="ListLabel 87"/>
    <w:uiPriority w:val="99"/>
    <w:qFormat/>
  </w:style>
  <w:style w:type="character" w:styleId="860" w:customStyle="1">
    <w:name w:val="ListLabel 88"/>
    <w:uiPriority w:val="99"/>
    <w:qFormat/>
  </w:style>
  <w:style w:type="character" w:styleId="861" w:customStyle="1">
    <w:name w:val="ListLabel 89"/>
    <w:uiPriority w:val="99"/>
    <w:qFormat/>
  </w:style>
  <w:style w:type="character" w:styleId="862" w:customStyle="1">
    <w:name w:val="ListLabel 90"/>
    <w:uiPriority w:val="99"/>
    <w:qFormat/>
  </w:style>
  <w:style w:type="character" w:styleId="863" w:customStyle="1">
    <w:name w:val="ListLabel 91"/>
    <w:uiPriority w:val="99"/>
    <w:qFormat/>
  </w:style>
  <w:style w:type="character" w:styleId="864" w:customStyle="1">
    <w:name w:val="ListLabel 92"/>
    <w:uiPriority w:val="99"/>
    <w:qFormat/>
  </w:style>
  <w:style w:type="character" w:styleId="865" w:customStyle="1">
    <w:name w:val="ListLabel 93"/>
    <w:uiPriority w:val="99"/>
    <w:qFormat/>
  </w:style>
  <w:style w:type="character" w:styleId="866" w:customStyle="1">
    <w:name w:val="ListLabel 94"/>
    <w:uiPriority w:val="99"/>
    <w:qFormat/>
  </w:style>
  <w:style w:type="character" w:styleId="867" w:customStyle="1">
    <w:name w:val="ListLabel 95"/>
    <w:uiPriority w:val="99"/>
    <w:qFormat/>
  </w:style>
  <w:style w:type="character" w:styleId="868" w:customStyle="1">
    <w:name w:val="ListLabel 96"/>
    <w:uiPriority w:val="99"/>
    <w:qFormat/>
  </w:style>
  <w:style w:type="character" w:styleId="869" w:customStyle="1">
    <w:name w:val="ListLabel 97"/>
    <w:uiPriority w:val="99"/>
    <w:qFormat/>
  </w:style>
  <w:style w:type="character" w:styleId="870" w:customStyle="1">
    <w:name w:val="ListLabel 98"/>
    <w:uiPriority w:val="99"/>
    <w:qFormat/>
  </w:style>
  <w:style w:type="character" w:styleId="871" w:customStyle="1">
    <w:name w:val="ListLabel 99"/>
    <w:uiPriority w:val="99"/>
    <w:qFormat/>
  </w:style>
  <w:style w:type="character" w:styleId="872" w:customStyle="1">
    <w:name w:val="ListLabel 100"/>
    <w:uiPriority w:val="99"/>
    <w:qFormat/>
  </w:style>
  <w:style w:type="character" w:styleId="873" w:customStyle="1">
    <w:name w:val="ListLabel 101"/>
    <w:uiPriority w:val="99"/>
    <w:qFormat/>
  </w:style>
  <w:style w:type="character" w:styleId="874" w:customStyle="1">
    <w:name w:val="ListLabel 102"/>
    <w:uiPriority w:val="99"/>
    <w:qFormat/>
  </w:style>
  <w:style w:type="character" w:styleId="875" w:customStyle="1">
    <w:name w:val="ListLabel 103"/>
    <w:uiPriority w:val="99"/>
    <w:qFormat/>
  </w:style>
  <w:style w:type="character" w:styleId="876" w:customStyle="1">
    <w:name w:val="ListLabel 104"/>
    <w:uiPriority w:val="99"/>
    <w:qFormat/>
  </w:style>
  <w:style w:type="character" w:styleId="877" w:customStyle="1">
    <w:name w:val="ListLabel 105"/>
    <w:uiPriority w:val="99"/>
    <w:qFormat/>
  </w:style>
  <w:style w:type="character" w:styleId="878" w:customStyle="1">
    <w:name w:val="ListLabel 106"/>
    <w:uiPriority w:val="99"/>
    <w:qFormat/>
  </w:style>
  <w:style w:type="character" w:styleId="879" w:customStyle="1">
    <w:name w:val="ListLabel 107"/>
    <w:uiPriority w:val="99"/>
    <w:qFormat/>
    <w:rPr>
      <w:color w:val="0000ff"/>
      <w:sz w:val="22"/>
      <w:u w:val="single"/>
      <w:lang w:val="en-US"/>
    </w:rPr>
  </w:style>
  <w:style w:type="character" w:styleId="880" w:customStyle="1">
    <w:name w:val="ListLabel 108"/>
    <w:uiPriority w:val="99"/>
    <w:qFormat/>
    <w:rPr>
      <w:color w:val="0000ff"/>
      <w:sz w:val="22"/>
      <w:u w:val="single"/>
    </w:rPr>
  </w:style>
  <w:style w:type="character" w:styleId="881" w:customStyle="1">
    <w:name w:val="Символ сноски"/>
    <w:uiPriority w:val="99"/>
    <w:qFormat/>
  </w:style>
  <w:style w:type="character" w:styleId="882" w:customStyle="1">
    <w:name w:val="ListLabel 109"/>
    <w:uiPriority w:val="99"/>
    <w:qFormat/>
    <w:rPr>
      <w:sz w:val="22"/>
    </w:rPr>
  </w:style>
  <w:style w:type="character" w:styleId="883" w:customStyle="1">
    <w:name w:val="Символ концевой сноски"/>
    <w:uiPriority w:val="99"/>
    <w:qFormat/>
  </w:style>
  <w:style w:type="character" w:styleId="884" w:customStyle="1">
    <w:name w:val="ListLabel 110"/>
    <w:uiPriority w:val="99"/>
    <w:qFormat/>
    <w:rPr>
      <w:color w:val="0000ff"/>
      <w:sz w:val="22"/>
      <w:u w:val="single"/>
      <w:lang w:val="en-US"/>
    </w:rPr>
  </w:style>
  <w:style w:type="character" w:styleId="885" w:customStyle="1">
    <w:name w:val="ListLabel 111"/>
    <w:uiPriority w:val="99"/>
    <w:qFormat/>
    <w:rPr>
      <w:color w:val="0000ff"/>
      <w:sz w:val="22"/>
      <w:u w:val="single"/>
    </w:rPr>
  </w:style>
  <w:style w:type="character" w:styleId="886" w:customStyle="1">
    <w:name w:val="ListLabel 112"/>
    <w:uiPriority w:val="99"/>
    <w:qFormat/>
    <w:rPr>
      <w:color w:val="0000ff"/>
      <w:sz w:val="22"/>
      <w:u w:val="single"/>
      <w:lang w:val="en-US"/>
    </w:rPr>
  </w:style>
  <w:style w:type="character" w:styleId="887" w:customStyle="1">
    <w:name w:val="ListLabel 113"/>
    <w:uiPriority w:val="99"/>
    <w:qFormat/>
    <w:rPr>
      <w:color w:val="0000ff"/>
      <w:sz w:val="22"/>
      <w:u w:val="single"/>
    </w:rPr>
  </w:style>
  <w:style w:type="character" w:styleId="888" w:customStyle="1">
    <w:name w:val="ListLabel 114"/>
    <w:uiPriority w:val="99"/>
    <w:qFormat/>
    <w:rPr>
      <w:sz w:val="22"/>
    </w:rPr>
  </w:style>
  <w:style w:type="character" w:styleId="889" w:customStyle="1">
    <w:name w:val="ListLabel 115"/>
    <w:uiPriority w:val="99"/>
    <w:qFormat/>
    <w:rPr>
      <w:color w:val="0000ff"/>
      <w:sz w:val="22"/>
      <w:u w:val="single"/>
      <w:lang w:val="en-US"/>
    </w:rPr>
  </w:style>
  <w:style w:type="character" w:styleId="890" w:customStyle="1">
    <w:name w:val="ListLabel 116"/>
    <w:uiPriority w:val="99"/>
    <w:qFormat/>
    <w:rPr>
      <w:color w:val="0000ff"/>
      <w:sz w:val="22"/>
      <w:u w:val="single"/>
    </w:rPr>
  </w:style>
  <w:style w:type="character" w:styleId="891" w:customStyle="1">
    <w:name w:val="ListLabel 117"/>
    <w:uiPriority w:val="99"/>
    <w:qFormat/>
    <w:rPr>
      <w:color w:val="0000ff"/>
      <w:sz w:val="22"/>
      <w:u w:val="single"/>
      <w:lang w:val="en-US"/>
    </w:rPr>
  </w:style>
  <w:style w:type="character" w:styleId="892" w:customStyle="1">
    <w:name w:val="ListLabel 118"/>
    <w:uiPriority w:val="99"/>
    <w:qFormat/>
    <w:rPr>
      <w:color w:val="0000ff"/>
      <w:sz w:val="22"/>
      <w:u w:val="single"/>
    </w:rPr>
  </w:style>
  <w:style w:type="character" w:styleId="893" w:customStyle="1">
    <w:name w:val="ListLabel 119"/>
    <w:uiPriority w:val="99"/>
    <w:qFormat/>
    <w:rPr>
      <w:sz w:val="22"/>
    </w:rPr>
  </w:style>
  <w:style w:type="paragraph" w:styleId="894" w:customStyle="1">
    <w:name w:val="Заголовок1"/>
    <w:basedOn w:val="685"/>
    <w:next w:val="714"/>
    <w:uiPriority w:val="99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character" w:styleId="895" w:customStyle="1">
    <w:name w:val="Основной текст Знак2"/>
    <w:basedOn w:val="693"/>
    <w:link w:val="714"/>
    <w:uiPriority w:val="99"/>
    <w:semiHidden/>
    <w:qFormat/>
    <w:rPr>
      <w:rFonts w:eastAsia="Times New Roman" w:cs="Times New Roman"/>
      <w:sz w:val="20"/>
      <w:szCs w:val="20"/>
    </w:rPr>
  </w:style>
  <w:style w:type="paragraph" w:styleId="896" w:customStyle="1">
    <w:name w:val="Header Char"/>
    <w:basedOn w:val="685"/>
    <w:next w:val="714"/>
    <w:uiPriority w:val="99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character" w:styleId="897" w:customStyle="1">
    <w:name w:val="Основной текст с отступом Знак1"/>
    <w:basedOn w:val="693"/>
    <w:link w:val="717"/>
    <w:uiPriority w:val="99"/>
    <w:semiHidden/>
    <w:qFormat/>
    <w:rPr>
      <w:rFonts w:eastAsia="Times New Roman" w:cs="Times New Roman"/>
      <w:sz w:val="20"/>
      <w:szCs w:val="20"/>
    </w:rPr>
  </w:style>
  <w:style w:type="character" w:styleId="898" w:customStyle="1">
    <w:name w:val="Заголовок Знак1"/>
    <w:basedOn w:val="693"/>
    <w:link w:val="718"/>
    <w:uiPriority w:val="99"/>
    <w:qFormat/>
    <w:rPr>
      <w:rFonts w:ascii="Cambria" w:hAnsi="Cambria" w:cs="Times New Roman"/>
      <w:b/>
      <w:bCs/>
      <w:sz w:val="32"/>
      <w:szCs w:val="32"/>
    </w:rPr>
  </w:style>
  <w:style w:type="paragraph" w:styleId="899" w:customStyle="1">
    <w:name w:val="Стиль Название + Times New Roman 14 пт не полужирный Черный Меж..."/>
    <w:basedOn w:val="685"/>
    <w:uiPriority w:val="99"/>
    <w:qFormat/>
    <w:pPr>
      <w:spacing w:line="300" w:lineRule="exact"/>
    </w:pPr>
    <w:rPr>
      <w:b/>
      <w:color w:val="000000"/>
      <w:spacing w:val="-2"/>
      <w:sz w:val="28"/>
      <w:szCs w:val="28"/>
    </w:rPr>
  </w:style>
  <w:style w:type="paragraph" w:styleId="900" w:customStyle="1">
    <w:name w:val="ConsPlusNormal"/>
    <w:uiPriority w:val="99"/>
    <w:qFormat/>
    <w:pPr>
      <w:ind w:firstLine="720"/>
      <w:widowControl w:val="off"/>
    </w:pPr>
    <w:rPr>
      <w:rFonts w:ascii="Arial" w:hAnsi="Arial" w:eastAsia="Times New Roman" w:cs="Arial"/>
    </w:rPr>
  </w:style>
  <w:style w:type="paragraph" w:styleId="901">
    <w:name w:val="No Spacing"/>
    <w:uiPriority w:val="99"/>
    <w:qFormat/>
    <w:rPr>
      <w:rFonts w:eastAsia="Times New Roman"/>
    </w:rPr>
  </w:style>
  <w:style w:type="character" w:styleId="902" w:customStyle="1">
    <w:name w:val="Текст выноски Знак2"/>
    <w:basedOn w:val="693"/>
    <w:link w:val="704"/>
    <w:uiPriority w:val="99"/>
    <w:semiHidden/>
    <w:qFormat/>
    <w:rPr>
      <w:rFonts w:eastAsia="Times New Roman" w:cs="Times New Roman"/>
      <w:sz w:val="2"/>
    </w:rPr>
  </w:style>
  <w:style w:type="character" w:styleId="903" w:customStyle="1">
    <w:name w:val="Основной текст с отступом 3 Знак2"/>
    <w:basedOn w:val="693"/>
    <w:link w:val="706"/>
    <w:uiPriority w:val="99"/>
    <w:semiHidden/>
    <w:qFormat/>
    <w:rPr>
      <w:rFonts w:eastAsia="Times New Roman" w:cs="Times New Roman"/>
      <w:sz w:val="16"/>
      <w:szCs w:val="16"/>
    </w:rPr>
  </w:style>
  <w:style w:type="paragraph" w:styleId="904" w:customStyle="1">
    <w:name w:val="Default"/>
    <w:uiPriority w:val="99"/>
    <w:qFormat/>
    <w:rPr>
      <w:rFonts w:eastAsia="Calibri"/>
      <w:color w:val="000000"/>
      <w:sz w:val="24"/>
      <w:szCs w:val="24"/>
    </w:rPr>
  </w:style>
  <w:style w:type="paragraph" w:styleId="905">
    <w:name w:val="List Paragraph"/>
    <w:basedOn w:val="685"/>
    <w:link w:val="1011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lang w:eastAsia="en-US"/>
    </w:rPr>
  </w:style>
  <w:style w:type="character" w:styleId="906" w:customStyle="1">
    <w:name w:val="Верхний колонтитул Знак1"/>
    <w:basedOn w:val="693"/>
    <w:link w:val="713"/>
    <w:uiPriority w:val="99"/>
    <w:semiHidden/>
    <w:qFormat/>
    <w:rPr>
      <w:rFonts w:eastAsia="Times New Roman" w:cs="Times New Roman"/>
      <w:sz w:val="20"/>
      <w:szCs w:val="20"/>
    </w:rPr>
  </w:style>
  <w:style w:type="character" w:styleId="907" w:customStyle="1">
    <w:name w:val="Нижний колонтитул Знак1"/>
    <w:basedOn w:val="693"/>
    <w:link w:val="719"/>
    <w:uiPriority w:val="99"/>
    <w:semiHidden/>
    <w:qFormat/>
    <w:rPr>
      <w:rFonts w:eastAsia="Times New Roman" w:cs="Times New Roman"/>
      <w:sz w:val="20"/>
      <w:szCs w:val="20"/>
    </w:rPr>
  </w:style>
  <w:style w:type="paragraph" w:styleId="908" w:customStyle="1">
    <w:name w:val="ConsPlusNonformat"/>
    <w:uiPriority w:val="99"/>
    <w:qFormat/>
    <w:pPr>
      <w:widowControl w:val="off"/>
    </w:pPr>
    <w:rPr>
      <w:rFonts w:ascii="Courier New" w:hAnsi="Courier New" w:eastAsia="Times New Roman" w:cs="Courier New"/>
    </w:rPr>
  </w:style>
  <w:style w:type="paragraph" w:styleId="909" w:customStyle="1">
    <w:name w:val="Абзац списка1"/>
    <w:basedOn w:val="685"/>
    <w:uiPriority w:val="99"/>
    <w:qFormat/>
    <w:pPr>
      <w:ind w:left="720"/>
    </w:pPr>
    <w:rPr>
      <w:lang w:eastAsia="ar-SA"/>
    </w:rPr>
  </w:style>
  <w:style w:type="paragraph" w:styleId="910" w:customStyle="1">
    <w:name w:val="Style23"/>
    <w:basedOn w:val="685"/>
    <w:uiPriority w:val="99"/>
    <w:qFormat/>
    <w:pPr>
      <w:spacing w:line="264" w:lineRule="exact"/>
      <w:widowControl w:val="off"/>
    </w:pPr>
    <w:rPr>
      <w:sz w:val="24"/>
      <w:szCs w:val="24"/>
      <w:lang w:eastAsia="ar-SA"/>
    </w:rPr>
  </w:style>
  <w:style w:type="paragraph" w:styleId="911" w:customStyle="1">
    <w:name w:val="Style21"/>
    <w:basedOn w:val="685"/>
    <w:uiPriority w:val="99"/>
    <w:qFormat/>
    <w:pPr>
      <w:spacing w:line="274" w:lineRule="exact"/>
      <w:widowControl w:val="off"/>
    </w:pPr>
    <w:rPr>
      <w:sz w:val="24"/>
      <w:szCs w:val="24"/>
      <w:lang w:eastAsia="ar-SA"/>
    </w:rPr>
  </w:style>
  <w:style w:type="character" w:styleId="912" w:customStyle="1">
    <w:name w:val="Основной текст 2 Знак2"/>
    <w:basedOn w:val="693"/>
    <w:link w:val="705"/>
    <w:uiPriority w:val="99"/>
    <w:semiHidden/>
    <w:qFormat/>
    <w:rPr>
      <w:rFonts w:eastAsia="Times New Roman" w:cs="Times New Roman"/>
      <w:sz w:val="20"/>
      <w:szCs w:val="20"/>
    </w:rPr>
  </w:style>
  <w:style w:type="paragraph" w:styleId="913" w:customStyle="1">
    <w:name w:val="font5"/>
    <w:basedOn w:val="685"/>
    <w:uiPriority w:val="99"/>
    <w:qFormat/>
    <w:pPr>
      <w:spacing w:beforeAutospacing="1" w:afterAutospacing="1"/>
    </w:pPr>
    <w:rPr>
      <w:rFonts w:ascii="Arial" w:hAnsi="Arial" w:cs="Arial"/>
      <w:i/>
      <w:iCs/>
    </w:rPr>
  </w:style>
  <w:style w:type="paragraph" w:styleId="914" w:customStyle="1">
    <w:name w:val="xl65"/>
    <w:basedOn w:val="685"/>
    <w:uiPriority w:val="99"/>
    <w:qFormat/>
    <w:pPr>
      <w:spacing w:beforeAutospacing="1" w:afterAutospacing="1"/>
    </w:pPr>
    <w:rPr>
      <w:rFonts w:ascii="Arial" w:hAnsi="Arial" w:cs="Arial"/>
      <w:sz w:val="24"/>
      <w:szCs w:val="24"/>
    </w:rPr>
  </w:style>
  <w:style w:type="paragraph" w:styleId="915" w:customStyle="1">
    <w:name w:val="xl66"/>
    <w:basedOn w:val="685"/>
    <w:uiPriority w:val="99"/>
    <w:qFormat/>
    <w:pPr>
      <w:spacing w:beforeAutospacing="1" w:afterAutospacing="1"/>
    </w:pPr>
    <w:rPr>
      <w:rFonts w:ascii="Arial" w:hAnsi="Arial" w:cs="Arial"/>
      <w:sz w:val="24"/>
      <w:szCs w:val="24"/>
    </w:rPr>
  </w:style>
  <w:style w:type="paragraph" w:styleId="916" w:customStyle="1">
    <w:name w:val="xl67"/>
    <w:basedOn w:val="685"/>
    <w:uiPriority w:val="99"/>
    <w:qFormat/>
    <w:pPr>
      <w:jc w:val="center"/>
      <w:spacing w:beforeAutospacing="1" w:afterAutospacing="1"/>
    </w:pPr>
    <w:rPr>
      <w:rFonts w:ascii="Arial" w:hAnsi="Arial" w:cs="Arial"/>
      <w:sz w:val="24"/>
      <w:szCs w:val="24"/>
    </w:rPr>
  </w:style>
  <w:style w:type="paragraph" w:styleId="917" w:customStyle="1">
    <w:name w:val="xl68"/>
    <w:basedOn w:val="685"/>
    <w:uiPriority w:val="99"/>
    <w:qFormat/>
    <w:pPr>
      <w:spacing w:beforeAutospacing="1" w:afterAutospacing="1"/>
    </w:pPr>
    <w:rPr>
      <w:rFonts w:ascii="Arial" w:hAnsi="Arial" w:cs="Arial"/>
      <w:sz w:val="24"/>
      <w:szCs w:val="24"/>
    </w:rPr>
  </w:style>
  <w:style w:type="paragraph" w:styleId="918" w:customStyle="1">
    <w:name w:val="xl69"/>
    <w:basedOn w:val="685"/>
    <w:uiPriority w:val="99"/>
    <w:qFormat/>
    <w:pPr>
      <w:jc w:val="center"/>
      <w:spacing w:beforeAutospacing="1" w:afterAutospacing="1"/>
    </w:pPr>
    <w:rPr>
      <w:rFonts w:ascii="Arial" w:hAnsi="Arial" w:cs="Arial"/>
      <w:sz w:val="24"/>
      <w:szCs w:val="24"/>
    </w:rPr>
  </w:style>
  <w:style w:type="paragraph" w:styleId="919" w:customStyle="1">
    <w:name w:val="xl70"/>
    <w:basedOn w:val="685"/>
    <w:uiPriority w:val="99"/>
    <w:qFormat/>
    <w:pPr>
      <w:jc w:val="right"/>
      <w:spacing w:beforeAutospacing="1" w:afterAutospacing="1"/>
    </w:pPr>
    <w:rPr>
      <w:rFonts w:ascii="Arial" w:hAnsi="Arial" w:cs="Arial"/>
      <w:sz w:val="24"/>
      <w:szCs w:val="24"/>
    </w:rPr>
  </w:style>
  <w:style w:type="paragraph" w:styleId="920" w:customStyle="1">
    <w:name w:val="xl71"/>
    <w:basedOn w:val="685"/>
    <w:uiPriority w:val="99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24"/>
      <w:szCs w:val="24"/>
    </w:rPr>
  </w:style>
  <w:style w:type="paragraph" w:styleId="921" w:customStyle="1">
    <w:name w:val="xl72"/>
    <w:basedOn w:val="685"/>
    <w:uiPriority w:val="99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Arial" w:hAnsi="Arial" w:cs="Arial"/>
      <w:sz w:val="24"/>
      <w:szCs w:val="24"/>
    </w:rPr>
  </w:style>
  <w:style w:type="paragraph" w:styleId="922" w:customStyle="1">
    <w:name w:val="xl73"/>
    <w:basedOn w:val="685"/>
    <w:uiPriority w:val="99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24"/>
      <w:szCs w:val="24"/>
    </w:rPr>
  </w:style>
  <w:style w:type="paragraph" w:styleId="923" w:customStyle="1">
    <w:name w:val="xl74"/>
    <w:basedOn w:val="685"/>
    <w:uiPriority w:val="99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24"/>
      <w:szCs w:val="24"/>
    </w:rPr>
  </w:style>
  <w:style w:type="paragraph" w:styleId="924" w:customStyle="1">
    <w:name w:val="xl75"/>
    <w:basedOn w:val="685"/>
    <w:uiPriority w:val="99"/>
    <w:qFormat/>
    <w:pPr>
      <w:jc w:val="right"/>
      <w:spacing w:beforeAutospacing="1" w:afterAutospacing="1"/>
    </w:pPr>
    <w:rPr>
      <w:rFonts w:ascii="Arial" w:hAnsi="Arial" w:cs="Arial"/>
      <w:sz w:val="24"/>
      <w:szCs w:val="24"/>
    </w:rPr>
  </w:style>
  <w:style w:type="paragraph" w:styleId="925" w:customStyle="1">
    <w:name w:val="xl76"/>
    <w:basedOn w:val="685"/>
    <w:uiPriority w:val="99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Arial" w:hAnsi="Arial" w:cs="Arial"/>
      <w:sz w:val="24"/>
      <w:szCs w:val="24"/>
    </w:rPr>
  </w:style>
  <w:style w:type="paragraph" w:styleId="926" w:customStyle="1">
    <w:name w:val="xl77"/>
    <w:basedOn w:val="685"/>
    <w:uiPriority w:val="99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Arial" w:hAnsi="Arial" w:cs="Arial"/>
      <w:sz w:val="24"/>
      <w:szCs w:val="24"/>
    </w:rPr>
  </w:style>
  <w:style w:type="paragraph" w:styleId="927" w:customStyle="1">
    <w:name w:val="xl78"/>
    <w:basedOn w:val="685"/>
    <w:uiPriority w:val="99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24"/>
      <w:szCs w:val="24"/>
    </w:rPr>
  </w:style>
  <w:style w:type="paragraph" w:styleId="928" w:customStyle="1">
    <w:name w:val="xl79"/>
    <w:basedOn w:val="685"/>
    <w:uiPriority w:val="99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24"/>
      <w:szCs w:val="24"/>
    </w:rPr>
  </w:style>
  <w:style w:type="paragraph" w:styleId="929" w:customStyle="1">
    <w:name w:val="xl80"/>
    <w:basedOn w:val="685"/>
    <w:uiPriority w:val="99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24"/>
      <w:szCs w:val="24"/>
    </w:rPr>
  </w:style>
  <w:style w:type="paragraph" w:styleId="930" w:customStyle="1">
    <w:name w:val="xl81"/>
    <w:basedOn w:val="685"/>
    <w:uiPriority w:val="99"/>
    <w:qFormat/>
    <w:pPr>
      <w:jc w:val="right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24"/>
      <w:szCs w:val="24"/>
    </w:rPr>
  </w:style>
  <w:style w:type="paragraph" w:styleId="931" w:customStyle="1">
    <w:name w:val="xl82"/>
    <w:basedOn w:val="685"/>
    <w:uiPriority w:val="99"/>
    <w:qFormat/>
    <w:pPr>
      <w:jc w:val="right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24"/>
      <w:szCs w:val="24"/>
    </w:rPr>
  </w:style>
  <w:style w:type="paragraph" w:styleId="932" w:customStyle="1">
    <w:name w:val="xl83"/>
    <w:basedOn w:val="685"/>
    <w:uiPriority w:val="99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24"/>
      <w:szCs w:val="24"/>
    </w:rPr>
  </w:style>
  <w:style w:type="paragraph" w:styleId="933" w:customStyle="1">
    <w:name w:val="xl84"/>
    <w:basedOn w:val="685"/>
    <w:uiPriority w:val="99"/>
    <w:qFormat/>
    <w:pPr>
      <w:jc w:val="right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24"/>
      <w:szCs w:val="24"/>
    </w:rPr>
  </w:style>
  <w:style w:type="paragraph" w:styleId="934" w:customStyle="1">
    <w:name w:val="xl85"/>
    <w:basedOn w:val="685"/>
    <w:uiPriority w:val="99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" w:hAnsi="Arial" w:cs="Arial"/>
      <w:b/>
      <w:bCs/>
      <w:sz w:val="22"/>
      <w:szCs w:val="22"/>
    </w:rPr>
  </w:style>
  <w:style w:type="paragraph" w:styleId="935" w:customStyle="1">
    <w:name w:val="xl86"/>
    <w:basedOn w:val="685"/>
    <w:uiPriority w:val="99"/>
    <w:qFormat/>
    <w:pPr>
      <w:spacing w:beforeAutospacing="1" w:afterAutospacing="1"/>
      <w:pBdr>
        <w:top w:val="single" w:color="000000" w:sz="4" w:space="0"/>
        <w:bottom w:val="single" w:color="000000" w:sz="4" w:space="0"/>
      </w:pBdr>
    </w:pPr>
    <w:rPr>
      <w:rFonts w:ascii="Arial" w:hAnsi="Arial" w:cs="Arial"/>
      <w:b/>
      <w:bCs/>
      <w:sz w:val="22"/>
      <w:szCs w:val="22"/>
    </w:rPr>
  </w:style>
  <w:style w:type="paragraph" w:styleId="936" w:customStyle="1">
    <w:name w:val="xl87"/>
    <w:basedOn w:val="685"/>
    <w:uiPriority w:val="99"/>
    <w:qFormat/>
    <w:pPr>
      <w:spacing w:beforeAutospacing="1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b/>
      <w:bCs/>
      <w:sz w:val="22"/>
      <w:szCs w:val="22"/>
    </w:rPr>
  </w:style>
  <w:style w:type="paragraph" w:styleId="937" w:customStyle="1">
    <w:name w:val="xl88"/>
    <w:basedOn w:val="685"/>
    <w:uiPriority w:val="99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" w:hAnsi="Arial" w:cs="Arial"/>
      <w:sz w:val="24"/>
      <w:szCs w:val="24"/>
    </w:rPr>
  </w:style>
  <w:style w:type="paragraph" w:styleId="938" w:customStyle="1">
    <w:name w:val="xl89"/>
    <w:basedOn w:val="685"/>
    <w:uiPriority w:val="99"/>
    <w:qFormat/>
    <w:pPr>
      <w:spacing w:beforeAutospacing="1" w:afterAutospacing="1"/>
      <w:pBdr>
        <w:top w:val="single" w:color="000000" w:sz="4" w:space="0"/>
        <w:bottom w:val="single" w:color="000000" w:sz="4" w:space="0"/>
      </w:pBdr>
    </w:pPr>
    <w:rPr>
      <w:rFonts w:ascii="Arial" w:hAnsi="Arial" w:cs="Arial"/>
      <w:sz w:val="24"/>
      <w:szCs w:val="24"/>
    </w:rPr>
  </w:style>
  <w:style w:type="paragraph" w:styleId="939" w:customStyle="1">
    <w:name w:val="xl90"/>
    <w:basedOn w:val="685"/>
    <w:uiPriority w:val="99"/>
    <w:qFormat/>
    <w:pPr>
      <w:spacing w:beforeAutospacing="1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24"/>
      <w:szCs w:val="24"/>
    </w:rPr>
  </w:style>
  <w:style w:type="paragraph" w:styleId="940" w:customStyle="1">
    <w:name w:val="font6"/>
    <w:basedOn w:val="685"/>
    <w:uiPriority w:val="99"/>
    <w:qFormat/>
    <w:pPr>
      <w:spacing w:beforeAutospacing="1" w:afterAutospacing="1"/>
    </w:pPr>
    <w:rPr>
      <w:rFonts w:ascii="Arial" w:hAnsi="Arial" w:cs="Arial"/>
      <w:i/>
      <w:iCs/>
      <w:sz w:val="14"/>
      <w:szCs w:val="14"/>
    </w:rPr>
  </w:style>
  <w:style w:type="paragraph" w:styleId="941" w:customStyle="1">
    <w:name w:val="font7"/>
    <w:basedOn w:val="685"/>
    <w:uiPriority w:val="99"/>
    <w:qFormat/>
    <w:pPr>
      <w:spacing w:beforeAutospacing="1" w:afterAutospacing="1"/>
    </w:pPr>
    <w:rPr>
      <w:rFonts w:ascii="Arial" w:hAnsi="Arial" w:cs="Arial"/>
      <w:i/>
      <w:iCs/>
      <w:sz w:val="12"/>
      <w:szCs w:val="12"/>
    </w:rPr>
  </w:style>
  <w:style w:type="paragraph" w:styleId="942" w:customStyle="1">
    <w:name w:val="xl64"/>
    <w:basedOn w:val="685"/>
    <w:uiPriority w:val="99"/>
    <w:qFormat/>
    <w:pPr>
      <w:spacing w:beforeAutospacing="1" w:afterAutospacing="1"/>
    </w:pPr>
    <w:rPr>
      <w:rFonts w:ascii="Arial" w:hAnsi="Arial" w:cs="Arial"/>
      <w:sz w:val="18"/>
      <w:szCs w:val="18"/>
    </w:rPr>
  </w:style>
  <w:style w:type="paragraph" w:styleId="943" w:customStyle="1">
    <w:name w:val="tz_txt"/>
    <w:basedOn w:val="685"/>
    <w:uiPriority w:val="99"/>
    <w:qFormat/>
    <w:pPr>
      <w:ind w:firstLine="709"/>
      <w:jc w:val="both"/>
      <w:spacing w:after="120"/>
    </w:pPr>
    <w:rPr>
      <w:sz w:val="24"/>
      <w:szCs w:val="24"/>
    </w:rPr>
  </w:style>
  <w:style w:type="paragraph" w:styleId="944" w:customStyle="1">
    <w:name w:val="Содержимое таблицы"/>
    <w:basedOn w:val="685"/>
    <w:uiPriority w:val="99"/>
    <w:qFormat/>
    <w:pPr>
      <w:suppressLineNumbers/>
    </w:pPr>
  </w:style>
  <w:style w:type="paragraph" w:styleId="945" w:customStyle="1">
    <w:name w:val="Заголовок таблицы"/>
    <w:basedOn w:val="944"/>
    <w:uiPriority w:val="99"/>
    <w:qFormat/>
    <w:pPr>
      <w:jc w:val="center"/>
    </w:pPr>
    <w:rPr>
      <w:b/>
      <w:bCs/>
    </w:rPr>
  </w:style>
  <w:style w:type="character" w:styleId="946" w:customStyle="1">
    <w:name w:val="Текст сноски Знак2"/>
    <w:basedOn w:val="693"/>
    <w:link w:val="712"/>
    <w:uiPriority w:val="99"/>
    <w:semiHidden/>
    <w:qFormat/>
    <w:rPr>
      <w:rFonts w:eastAsia="Times New Roman" w:cs="Times New Roman"/>
      <w:sz w:val="20"/>
      <w:szCs w:val="20"/>
    </w:rPr>
  </w:style>
  <w:style w:type="character" w:styleId="947" w:customStyle="1">
    <w:name w:val="Текст концевой сноски Знак1"/>
    <w:basedOn w:val="693"/>
    <w:link w:val="707"/>
    <w:uiPriority w:val="99"/>
    <w:semiHidden/>
    <w:qFormat/>
    <w:rPr>
      <w:rFonts w:eastAsia="Times New Roman" w:cs="Times New Roman"/>
      <w:sz w:val="20"/>
      <w:szCs w:val="20"/>
    </w:rPr>
  </w:style>
  <w:style w:type="character" w:styleId="948" w:customStyle="1">
    <w:name w:val="Основной текст 3 Знак1"/>
    <w:basedOn w:val="693"/>
    <w:link w:val="722"/>
    <w:uiPriority w:val="99"/>
    <w:semiHidden/>
    <w:qFormat/>
    <w:rPr>
      <w:rFonts w:eastAsia="Times New Roman" w:cs="Times New Roman"/>
      <w:sz w:val="16"/>
      <w:szCs w:val="16"/>
    </w:rPr>
  </w:style>
  <w:style w:type="paragraph" w:styleId="949" w:customStyle="1">
    <w:name w:val="ConsNormal"/>
    <w:uiPriority w:val="99"/>
    <w:qFormat/>
    <w:pPr>
      <w:ind w:right="19772" w:firstLine="720"/>
      <w:widowControl w:val="off"/>
    </w:pPr>
    <w:rPr>
      <w:rFonts w:ascii="Arial" w:hAnsi="Arial" w:eastAsia="Times New Roman"/>
      <w:sz w:val="22"/>
      <w:szCs w:val="22"/>
    </w:rPr>
  </w:style>
  <w:style w:type="paragraph" w:styleId="950" w:customStyle="1">
    <w:name w:val="E_основной"/>
    <w:basedOn w:val="685"/>
    <w:uiPriority w:val="99"/>
    <w:qFormat/>
    <w:pPr>
      <w:ind w:firstLine="567"/>
      <w:jc w:val="both"/>
      <w:spacing w:after="40"/>
    </w:pPr>
    <w:rPr>
      <w:color w:val="000000"/>
      <w:sz w:val="24"/>
      <w:szCs w:val="24"/>
      <w:lang w:eastAsia="en-US"/>
    </w:rPr>
  </w:style>
  <w:style w:type="paragraph" w:styleId="951" w:customStyle="1">
    <w:name w:val="xl91"/>
    <w:basedOn w:val="685"/>
    <w:uiPriority w:val="99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18"/>
      <w:szCs w:val="18"/>
    </w:rPr>
  </w:style>
  <w:style w:type="paragraph" w:styleId="952" w:customStyle="1">
    <w:name w:val="xl92"/>
    <w:basedOn w:val="685"/>
    <w:uiPriority w:val="99"/>
    <w:qFormat/>
    <w:pPr>
      <w:jc w:val="center"/>
      <w:spacing w:beforeAutospacing="1" w:afterAutospacing="1"/>
    </w:pPr>
    <w:rPr>
      <w:rFonts w:ascii="Arial" w:hAnsi="Arial" w:cs="Arial"/>
    </w:rPr>
  </w:style>
  <w:style w:type="paragraph" w:styleId="953" w:customStyle="1">
    <w:name w:val="xl93"/>
    <w:basedOn w:val="685"/>
    <w:uiPriority w:val="99"/>
    <w:qFormat/>
    <w:pPr>
      <w:jc w:val="center"/>
      <w:spacing w:beforeAutospacing="1" w:afterAutospacing="1"/>
    </w:pPr>
    <w:rPr>
      <w:rFonts w:ascii="Arial" w:hAnsi="Arial" w:cs="Arial"/>
      <w:i/>
      <w:iCs/>
    </w:rPr>
  </w:style>
  <w:style w:type="paragraph" w:styleId="954" w:customStyle="1">
    <w:name w:val="xl94"/>
    <w:basedOn w:val="685"/>
    <w:uiPriority w:val="99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18"/>
      <w:szCs w:val="18"/>
    </w:rPr>
  </w:style>
  <w:style w:type="paragraph" w:styleId="955" w:customStyle="1">
    <w:name w:val="xl95"/>
    <w:basedOn w:val="685"/>
    <w:uiPriority w:val="99"/>
    <w:qFormat/>
    <w:pPr>
      <w:jc w:val="center"/>
      <w:spacing w:beforeAutospacing="1" w:afterAutospacing="1"/>
    </w:pPr>
    <w:rPr>
      <w:rFonts w:ascii="Arial" w:hAnsi="Arial" w:cs="Arial"/>
      <w:sz w:val="18"/>
      <w:szCs w:val="18"/>
    </w:rPr>
  </w:style>
  <w:style w:type="paragraph" w:styleId="956" w:customStyle="1">
    <w:name w:val="xl96"/>
    <w:basedOn w:val="685"/>
    <w:uiPriority w:val="99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b/>
      <w:bCs/>
      <w:sz w:val="18"/>
      <w:szCs w:val="18"/>
    </w:rPr>
  </w:style>
  <w:style w:type="paragraph" w:styleId="957" w:customStyle="1">
    <w:name w:val="xl97"/>
    <w:basedOn w:val="685"/>
    <w:uiPriority w:val="99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18"/>
      <w:szCs w:val="18"/>
    </w:rPr>
  </w:style>
  <w:style w:type="paragraph" w:styleId="958" w:customStyle="1">
    <w:name w:val="xl98"/>
    <w:basedOn w:val="685"/>
    <w:uiPriority w:val="99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16"/>
      <w:szCs w:val="16"/>
    </w:rPr>
  </w:style>
  <w:style w:type="paragraph" w:styleId="959" w:customStyle="1">
    <w:name w:val="xl99"/>
    <w:basedOn w:val="685"/>
    <w:uiPriority w:val="99"/>
    <w:qFormat/>
    <w:pPr>
      <w:jc w:val="right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14"/>
      <w:szCs w:val="14"/>
    </w:rPr>
  </w:style>
  <w:style w:type="paragraph" w:styleId="960" w:customStyle="1">
    <w:name w:val="xl100"/>
    <w:basedOn w:val="685"/>
    <w:uiPriority w:val="99"/>
    <w:qFormat/>
    <w:pPr>
      <w:jc w:val="right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14"/>
      <w:szCs w:val="14"/>
    </w:rPr>
  </w:style>
  <w:style w:type="paragraph" w:styleId="961" w:customStyle="1">
    <w:name w:val="xl101"/>
    <w:basedOn w:val="685"/>
    <w:uiPriority w:val="99"/>
    <w:qFormat/>
    <w:pPr>
      <w:jc w:val="right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b/>
      <w:bCs/>
      <w:sz w:val="14"/>
      <w:szCs w:val="14"/>
    </w:rPr>
  </w:style>
  <w:style w:type="paragraph" w:styleId="962" w:customStyle="1">
    <w:name w:val="xl102"/>
    <w:basedOn w:val="685"/>
    <w:uiPriority w:val="99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18"/>
      <w:szCs w:val="18"/>
    </w:rPr>
  </w:style>
  <w:style w:type="paragraph" w:styleId="963" w:customStyle="1">
    <w:name w:val="xl103"/>
    <w:basedOn w:val="685"/>
    <w:uiPriority w:val="99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64" w:customStyle="1">
    <w:name w:val="xl104"/>
    <w:basedOn w:val="685"/>
    <w:uiPriority w:val="99"/>
    <w:qFormat/>
    <w:pPr>
      <w:jc w:val="right"/>
      <w:spacing w:beforeAutospacing="1" w:afterAutospacing="1"/>
    </w:pPr>
    <w:rPr>
      <w:rFonts w:ascii="Arial" w:hAnsi="Arial" w:cs="Arial"/>
    </w:rPr>
  </w:style>
  <w:style w:type="paragraph" w:styleId="965" w:customStyle="1">
    <w:name w:val="xl105"/>
    <w:basedOn w:val="685"/>
    <w:uiPriority w:val="99"/>
    <w:qFormat/>
    <w:pPr>
      <w:jc w:val="right"/>
      <w:spacing w:beforeAutospacing="1" w:afterAutospacing="1"/>
    </w:pPr>
    <w:rPr>
      <w:sz w:val="24"/>
      <w:szCs w:val="24"/>
    </w:rPr>
  </w:style>
  <w:style w:type="paragraph" w:styleId="966" w:customStyle="1">
    <w:name w:val="xl106"/>
    <w:basedOn w:val="685"/>
    <w:uiPriority w:val="99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b/>
      <w:bCs/>
    </w:rPr>
  </w:style>
  <w:style w:type="paragraph" w:styleId="967" w:customStyle="1">
    <w:name w:val="xl107"/>
    <w:basedOn w:val="685"/>
    <w:uiPriority w:val="99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b/>
      <w:bCs/>
      <w:sz w:val="18"/>
      <w:szCs w:val="18"/>
    </w:rPr>
  </w:style>
  <w:style w:type="paragraph" w:styleId="968" w:customStyle="1">
    <w:name w:val="xl108"/>
    <w:basedOn w:val="685"/>
    <w:uiPriority w:val="99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69" w:customStyle="1">
    <w:name w:val="xl109"/>
    <w:basedOn w:val="685"/>
    <w:uiPriority w:val="99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sz w:val="18"/>
      <w:szCs w:val="18"/>
    </w:rPr>
  </w:style>
  <w:style w:type="paragraph" w:styleId="970" w:customStyle="1">
    <w:name w:val="xl110"/>
    <w:basedOn w:val="685"/>
    <w:uiPriority w:val="99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</w:rPr>
  </w:style>
  <w:style w:type="paragraph" w:styleId="971" w:customStyle="1">
    <w:name w:val="ConsNonformat"/>
    <w:uiPriority w:val="99"/>
    <w:qFormat/>
    <w:pPr>
      <w:ind w:right="19772"/>
      <w:widowControl w:val="off"/>
    </w:pPr>
    <w:rPr>
      <w:rFonts w:ascii="Courier New" w:hAnsi="Courier New" w:eastAsia="Times New Roman" w:cs="Courier New"/>
      <w:sz w:val="22"/>
      <w:szCs w:val="22"/>
    </w:rPr>
  </w:style>
  <w:style w:type="table" w:styleId="972" w:customStyle="1">
    <w:name w:val="Сетка таблицы светлая1"/>
    <w:uiPriority w:val="99"/>
    <w:qFormat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73" w:customStyle="1">
    <w:name w:val="Текст примечания Знак"/>
    <w:basedOn w:val="693"/>
    <w:link w:val="709"/>
    <w:uiPriority w:val="99"/>
    <w:semiHidden/>
    <w:qFormat/>
    <w:rPr>
      <w:rFonts w:eastAsia="Times New Roman" w:cs="Times New Roman"/>
    </w:rPr>
  </w:style>
  <w:style w:type="character" w:styleId="974" w:customStyle="1">
    <w:name w:val="Тема примечания Знак"/>
    <w:basedOn w:val="973"/>
    <w:link w:val="711"/>
    <w:uiPriority w:val="99"/>
    <w:semiHidden/>
    <w:qFormat/>
    <w:rPr>
      <w:rFonts w:eastAsia="Times New Roman" w:cs="Times New Roman"/>
      <w:b/>
      <w:bCs/>
    </w:rPr>
  </w:style>
  <w:style w:type="paragraph" w:styleId="975" w:customStyle="1">
    <w:name w:val="Рецензия1"/>
    <w:hidden/>
    <w:uiPriority w:val="99"/>
    <w:semiHidden/>
    <w:qFormat/>
    <w:rPr>
      <w:rFonts w:eastAsia="Times New Roman"/>
    </w:rPr>
  </w:style>
  <w:style w:type="character" w:styleId="976" w:customStyle="1">
    <w:name w:val="Заголовок 3 Знак"/>
    <w:uiPriority w:val="99"/>
    <w:qFormat/>
    <w:rPr>
      <w:b/>
      <w:sz w:val="18"/>
      <w:lang w:val="ru-RU" w:eastAsia="ru-RU"/>
    </w:rPr>
  </w:style>
  <w:style w:type="table" w:styleId="977" w:customStyle="1">
    <w:name w:val="Сетка таблицы1"/>
    <w:uiPriority w:val="99"/>
    <w:qFormat/>
    <w:rPr>
      <w:rFonts w:ascii="Calibri" w:hAnsi="Calibri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78" w:customStyle="1">
    <w:name w:val="Сетка таблицы3"/>
    <w:uiPriority w:val="99"/>
    <w:qFormat/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79" w:customStyle="1">
    <w:name w:val="Style1"/>
    <w:basedOn w:val="685"/>
    <w:uiPriority w:val="99"/>
    <w:qFormat/>
    <w:pPr>
      <w:jc w:val="center"/>
      <w:spacing w:before="480" w:after="240"/>
    </w:pPr>
    <w:rPr>
      <w:rFonts w:ascii="Arial" w:hAnsi="Arial"/>
      <w:b/>
      <w:sz w:val="24"/>
      <w:szCs w:val="24"/>
    </w:rPr>
  </w:style>
  <w:style w:type="paragraph" w:styleId="980" w:customStyle="1">
    <w:name w:val="Обычный (Web)"/>
    <w:basedOn w:val="685"/>
    <w:uiPriority w:val="99"/>
    <w:qFormat/>
    <w:pPr>
      <w:spacing w:before="100" w:after="100"/>
    </w:pPr>
    <w:rPr>
      <w:rFonts w:ascii="Arial" w:hAnsi="Arial"/>
      <w:sz w:val="16"/>
      <w:szCs w:val="24"/>
    </w:rPr>
  </w:style>
  <w:style w:type="paragraph" w:styleId="981" w:customStyle="1">
    <w:name w:val="Обычный1"/>
    <w:link w:val="984"/>
    <w:uiPriority w:val="99"/>
    <w:qFormat/>
    <w:pPr>
      <w:ind w:firstLine="720"/>
      <w:jc w:val="both"/>
    </w:pPr>
    <w:rPr>
      <w:rFonts w:eastAsia="Times New Roman"/>
      <w:sz w:val="22"/>
      <w:szCs w:val="22"/>
    </w:rPr>
  </w:style>
  <w:style w:type="paragraph" w:styleId="982" w:customStyle="1">
    <w:name w:val="Абзац"/>
    <w:basedOn w:val="685"/>
    <w:link w:val="983"/>
    <w:uiPriority w:val="99"/>
    <w:qFormat/>
    <w:pPr>
      <w:ind w:firstLine="567"/>
      <w:jc w:val="both"/>
      <w:spacing w:before="120" w:after="60"/>
    </w:pPr>
    <w:rPr>
      <w:sz w:val="24"/>
    </w:rPr>
  </w:style>
  <w:style w:type="character" w:styleId="983" w:customStyle="1">
    <w:name w:val="Абзац Знак"/>
    <w:link w:val="982"/>
    <w:uiPriority w:val="99"/>
    <w:qFormat/>
    <w:rPr>
      <w:rFonts w:eastAsia="Times New Roman"/>
      <w:sz w:val="24"/>
    </w:rPr>
  </w:style>
  <w:style w:type="character" w:styleId="984" w:customStyle="1">
    <w:name w:val="Normal Знак"/>
    <w:link w:val="981"/>
    <w:uiPriority w:val="99"/>
    <w:qFormat/>
    <w:rPr>
      <w:rFonts w:eastAsia="Times New Roman"/>
      <w:sz w:val="22"/>
    </w:rPr>
  </w:style>
  <w:style w:type="paragraph" w:styleId="985" w:customStyle="1">
    <w:name w:val="Таблица шапка"/>
    <w:basedOn w:val="685"/>
    <w:uiPriority w:val="99"/>
    <w:qFormat/>
    <w:pPr>
      <w:ind w:left="57" w:right="57"/>
      <w:keepNext/>
      <w:spacing w:before="40" w:after="40"/>
    </w:pPr>
    <w:rPr>
      <w:sz w:val="18"/>
      <w:szCs w:val="18"/>
    </w:rPr>
  </w:style>
  <w:style w:type="paragraph" w:styleId="986" w:customStyle="1">
    <w:name w:val="Таблица текст"/>
    <w:basedOn w:val="685"/>
    <w:uiPriority w:val="99"/>
    <w:qFormat/>
    <w:pPr>
      <w:ind w:left="57" w:right="57"/>
      <w:spacing w:before="40" w:after="40"/>
    </w:pPr>
    <w:rPr>
      <w:sz w:val="24"/>
    </w:rPr>
  </w:style>
  <w:style w:type="paragraph" w:styleId="987" w:customStyle="1">
    <w:name w:val="САГ_Абзац"/>
    <w:basedOn w:val="685"/>
    <w:qFormat/>
    <w:pPr>
      <w:ind w:firstLine="567"/>
      <w:jc w:val="both"/>
      <w:tabs>
        <w:tab w:val="left" w:pos="0" w:leader="none"/>
      </w:tabs>
    </w:pPr>
    <w:rPr>
      <w:sz w:val="24"/>
      <w:szCs w:val="24"/>
    </w:rPr>
  </w:style>
  <w:style w:type="character" w:styleId="988" w:customStyle="1">
    <w:name w:val="Font Style37"/>
    <w:uiPriority w:val="99"/>
    <w:qFormat/>
    <w:rPr>
      <w:rFonts w:ascii="Times New Roman" w:hAnsi="Times New Roman"/>
      <w:sz w:val="20"/>
    </w:rPr>
  </w:style>
  <w:style w:type="paragraph" w:styleId="989" w:customStyle="1">
    <w:name w:val="Style5"/>
    <w:basedOn w:val="685"/>
    <w:uiPriority w:val="99"/>
    <w:qFormat/>
    <w:pPr>
      <w:widowControl w:val="off"/>
    </w:pPr>
    <w:rPr>
      <w:sz w:val="24"/>
      <w:szCs w:val="24"/>
    </w:rPr>
  </w:style>
  <w:style w:type="character" w:styleId="990" w:customStyle="1">
    <w:name w:val="Font Style67"/>
    <w:uiPriority w:val="99"/>
    <w:qFormat/>
    <w:rPr>
      <w:rFonts w:ascii="Times New Roman" w:hAnsi="Times New Roman"/>
      <w:sz w:val="20"/>
    </w:rPr>
  </w:style>
  <w:style w:type="paragraph" w:styleId="991" w:customStyle="1">
    <w:name w:val="Standard"/>
    <w:qFormat/>
    <w:rPr>
      <w:rFonts w:eastAsia="Times New Roman"/>
      <w:sz w:val="24"/>
      <w:szCs w:val="24"/>
    </w:rPr>
  </w:style>
  <w:style w:type="paragraph" w:styleId="992" w:customStyle="1">
    <w:name w:val="Heading"/>
    <w:basedOn w:val="685"/>
    <w:next w:val="685"/>
    <w:uiPriority w:val="99"/>
    <w:qFormat/>
    <w:pPr>
      <w:widowControl w:val="off"/>
    </w:pPr>
    <w:rPr>
      <w:rFonts w:ascii="Calibri Light" w:hAnsi="Calibri Light"/>
      <w:spacing w:val="-10"/>
      <w:sz w:val="56"/>
      <w:szCs w:val="56"/>
      <w:lang w:eastAsia="en-US"/>
    </w:rPr>
  </w:style>
  <w:style w:type="paragraph" w:styleId="993" w:customStyle="1">
    <w:name w:val="Text body"/>
    <w:basedOn w:val="991"/>
    <w:uiPriority w:val="99"/>
    <w:qFormat/>
    <w:pPr>
      <w:spacing w:after="120"/>
    </w:pPr>
  </w:style>
  <w:style w:type="paragraph" w:styleId="994" w:customStyle="1">
    <w:name w:val="Index"/>
    <w:basedOn w:val="991"/>
    <w:uiPriority w:val="99"/>
    <w:qFormat/>
    <w:pPr>
      <w:suppressLineNumbers/>
    </w:pPr>
    <w:rPr>
      <w:rFonts w:cs="Mangal"/>
    </w:rPr>
  </w:style>
  <w:style w:type="paragraph" w:styleId="995" w:customStyle="1">
    <w:name w:val="Название1"/>
    <w:basedOn w:val="991"/>
    <w:uiPriority w:val="99"/>
    <w:qFormat/>
    <w:pPr>
      <w:jc w:val="center"/>
    </w:pPr>
    <w:rPr>
      <w:b/>
      <w:bCs/>
      <w:lang w:eastAsia="en-US"/>
    </w:rPr>
  </w:style>
  <w:style w:type="paragraph" w:styleId="996" w:customStyle="1">
    <w:name w:val="Text body indent"/>
    <w:basedOn w:val="991"/>
    <w:uiPriority w:val="99"/>
    <w:qFormat/>
    <w:pPr>
      <w:ind w:left="283" w:firstLine="708"/>
      <w:jc w:val="both"/>
    </w:pPr>
  </w:style>
  <w:style w:type="paragraph" w:styleId="997" w:customStyle="1">
    <w:name w:val="Обычный + по ширине"/>
    <w:basedOn w:val="991"/>
    <w:uiPriority w:val="99"/>
    <w:qFormat/>
    <w:pPr>
      <w:jc w:val="both"/>
    </w:pPr>
  </w:style>
  <w:style w:type="paragraph" w:styleId="998" w:customStyle="1">
    <w:name w:val="ConsPlusTitle"/>
    <w:uiPriority w:val="99"/>
    <w:qFormat/>
    <w:pPr>
      <w:widowControl w:val="off"/>
    </w:pPr>
    <w:rPr>
      <w:rFonts w:ascii="Arial" w:hAnsi="Arial" w:eastAsia="Times New Roman" w:cs="Arial"/>
      <w:b/>
      <w:bCs/>
    </w:rPr>
  </w:style>
  <w:style w:type="paragraph" w:styleId="999" w:customStyle="1">
    <w:name w:val="VL_Основной текст"/>
    <w:basedOn w:val="991"/>
    <w:uiPriority w:val="99"/>
    <w:qFormat/>
    <w:pPr>
      <w:jc w:val="both"/>
      <w:spacing w:before="240" w:after="200"/>
    </w:pPr>
    <w:rPr>
      <w:rFonts w:cs="Calibri"/>
      <w:color w:val="141618"/>
      <w:sz w:val="22"/>
      <w:szCs w:val="22"/>
      <w:lang w:eastAsia="en-US"/>
    </w:rPr>
  </w:style>
  <w:style w:type="paragraph" w:styleId="1000" w:customStyle="1">
    <w:name w:val="Table Contents"/>
    <w:basedOn w:val="991"/>
    <w:uiPriority w:val="99"/>
    <w:qFormat/>
    <w:pPr>
      <w:suppressLineNumbers/>
    </w:pPr>
  </w:style>
  <w:style w:type="paragraph" w:styleId="1001" w:customStyle="1">
    <w:name w:val="Table Heading"/>
    <w:basedOn w:val="1000"/>
    <w:uiPriority w:val="99"/>
    <w:qFormat/>
    <w:pPr>
      <w:jc w:val="center"/>
    </w:pPr>
    <w:rPr>
      <w:b/>
      <w:bCs/>
    </w:rPr>
  </w:style>
  <w:style w:type="paragraph" w:styleId="1002" w:customStyle="1">
    <w:name w:val="Header and Footer"/>
    <w:basedOn w:val="991"/>
    <w:uiPriority w:val="99"/>
    <w:qFormat/>
    <w:pPr>
      <w:tabs>
        <w:tab w:val="center" w:pos="4819" w:leader="none"/>
        <w:tab w:val="right" w:pos="9638" w:leader="none"/>
      </w:tabs>
      <w:suppressLineNumbers/>
    </w:pPr>
  </w:style>
  <w:style w:type="character" w:styleId="1003" w:customStyle="1">
    <w:name w:val="Текст сноски Знак1"/>
    <w:basedOn w:val="693"/>
    <w:uiPriority w:val="99"/>
    <w:qFormat/>
    <w:rPr>
      <w:rFonts w:ascii="Times New Roman" w:hAnsi="Times New Roman" w:cs="Times New Roman"/>
      <w:sz w:val="20"/>
      <w:szCs w:val="20"/>
      <w:lang w:eastAsia="ru-RU"/>
    </w:rPr>
  </w:style>
  <w:style w:type="character" w:styleId="1004" w:customStyle="1">
    <w:name w:val="VL_Основной текст Знак"/>
    <w:uiPriority w:val="99"/>
    <w:qFormat/>
    <w:rPr>
      <w:rFonts w:ascii="Times New Roman" w:hAnsi="Times New Roman"/>
      <w:color w:val="141618"/>
    </w:rPr>
  </w:style>
  <w:style w:type="character" w:styleId="1005" w:customStyle="1">
    <w:name w:val="Numbering Symbols"/>
    <w:uiPriority w:val="99"/>
    <w:qFormat/>
  </w:style>
  <w:style w:type="character" w:styleId="1006" w:customStyle="1">
    <w:name w:val="Internet link"/>
    <w:uiPriority w:val="99"/>
    <w:qFormat/>
    <w:rPr>
      <w:color w:val="000080"/>
      <w:u w:val="single"/>
    </w:rPr>
  </w:style>
  <w:style w:type="character" w:styleId="1007" w:customStyle="1">
    <w:name w:val="Заголовок Знак"/>
    <w:basedOn w:val="693"/>
    <w:uiPriority w:val="99"/>
    <w:qFormat/>
    <w:rPr>
      <w:rFonts w:ascii="Calibri Light" w:hAnsi="Calibri Light" w:cs="Times New Roman"/>
      <w:spacing w:val="-10"/>
      <w:sz w:val="56"/>
      <w:szCs w:val="56"/>
    </w:rPr>
  </w:style>
  <w:style w:type="character" w:styleId="1008" w:customStyle="1">
    <w:name w:val="Footnote anchor"/>
    <w:uiPriority w:val="99"/>
    <w:qFormat/>
    <w:rPr>
      <w:position w:val="0"/>
      <w:vertAlign w:val="superscript"/>
    </w:rPr>
  </w:style>
  <w:style w:type="character" w:styleId="1009" w:customStyle="1">
    <w:name w:val="Footnote Symbol"/>
    <w:uiPriority w:val="99"/>
    <w:qFormat/>
  </w:style>
  <w:style w:type="paragraph" w:styleId="1010" w:customStyle="1">
    <w:name w:val="текст сноски"/>
    <w:basedOn w:val="685"/>
    <w:uiPriority w:val="99"/>
    <w:qFormat/>
    <w:pPr>
      <w:widowControl w:val="off"/>
    </w:pPr>
    <w:rPr>
      <w:rFonts w:ascii="Gelvetsky 12pt" w:hAnsi="Gelvetsky 12pt"/>
      <w:sz w:val="24"/>
      <w:szCs w:val="24"/>
      <w:lang w:val="en-US"/>
    </w:rPr>
  </w:style>
  <w:style w:type="character" w:styleId="1011" w:customStyle="1">
    <w:name w:val="Абзац списка Знак"/>
    <w:link w:val="905"/>
    <w:uiPriority w:val="34"/>
    <w:qFormat/>
    <w:rPr>
      <w:rFonts w:ascii="Calibri" w:hAnsi="Calibri"/>
      <w:sz w:val="22"/>
      <w:lang w:eastAsia="en-US"/>
    </w:rPr>
  </w:style>
  <w:style w:type="paragraph" w:styleId="1012" w:customStyle="1">
    <w:name w:val="western"/>
    <w:basedOn w:val="685"/>
    <w:uiPriority w:val="99"/>
    <w:qFormat/>
    <w:pPr>
      <w:spacing w:before="100" w:beforeAutospacing="1" w:after="100" w:afterAutospacing="1"/>
    </w:pPr>
    <w:rPr>
      <w:sz w:val="24"/>
      <w:szCs w:val="24"/>
    </w:rPr>
  </w:style>
  <w:style w:type="paragraph" w:styleId="1013" w:customStyle="1">
    <w:name w:val="Нормальный (таблица)"/>
    <w:basedOn w:val="685"/>
    <w:next w:val="685"/>
    <w:uiPriority w:val="99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1014" w:customStyle="1">
    <w:name w:val="Прижатый влево"/>
    <w:basedOn w:val="685"/>
    <w:next w:val="685"/>
    <w:uiPriority w:val="99"/>
    <w:qFormat/>
    <w:pPr>
      <w:widowControl w:val="off"/>
    </w:pPr>
    <w:rPr>
      <w:rFonts w:ascii="Arial" w:hAnsi="Arial" w:cs="Arial"/>
      <w:sz w:val="24"/>
      <w:szCs w:val="24"/>
    </w:rPr>
  </w:style>
  <w:style w:type="character" w:styleId="1015" w:customStyle="1">
    <w:name w:val="Гипертекстовая ссылка"/>
    <w:uiPriority w:val="99"/>
    <w:qFormat/>
    <w:rPr>
      <w:color w:val="106bbe"/>
    </w:rPr>
  </w:style>
  <w:style w:type="paragraph" w:styleId="1016" w:customStyle="1">
    <w:name w:val="s_1"/>
    <w:basedOn w:val="685"/>
    <w:uiPriority w:val="99"/>
    <w:qFormat/>
    <w:pPr>
      <w:spacing w:before="100" w:beforeAutospacing="1" w:after="100" w:afterAutospacing="1"/>
    </w:pPr>
    <w:rPr>
      <w:sz w:val="24"/>
      <w:szCs w:val="24"/>
    </w:rPr>
  </w:style>
  <w:style w:type="paragraph" w:styleId="1017" w:customStyle="1">
    <w:name w:val="s_22"/>
    <w:basedOn w:val="685"/>
    <w:uiPriority w:val="99"/>
    <w:qFormat/>
    <w:pPr>
      <w:spacing w:before="100" w:beforeAutospacing="1" w:after="100" w:afterAutospacing="1"/>
    </w:pPr>
    <w:rPr>
      <w:sz w:val="24"/>
      <w:szCs w:val="24"/>
    </w:rPr>
  </w:style>
  <w:style w:type="character" w:styleId="1018" w:customStyle="1">
    <w:name w:val="blk"/>
    <w:uiPriority w:val="99"/>
    <w:qFormat/>
  </w:style>
  <w:style w:type="paragraph" w:styleId="1019" w:customStyle="1">
    <w:name w:val="msonormal"/>
    <w:basedOn w:val="685"/>
    <w:uiPriority w:val="99"/>
    <w:qFormat/>
    <w:pPr>
      <w:spacing w:before="100" w:beforeAutospacing="1" w:after="100" w:afterAutospacing="1"/>
    </w:pPr>
    <w:rPr>
      <w:sz w:val="24"/>
      <w:szCs w:val="24"/>
    </w:rPr>
  </w:style>
  <w:style w:type="paragraph" w:styleId="1020" w:customStyle="1">
    <w:name w:val="font8"/>
    <w:basedOn w:val="685"/>
    <w:uiPriority w:val="99"/>
    <w:qFormat/>
    <w:pPr>
      <w:spacing w:before="100" w:beforeAutospacing="1" w:after="100" w:afterAutospacing="1"/>
    </w:pPr>
    <w:rPr>
      <w:i/>
      <w:iCs/>
      <w:color w:val="000000"/>
    </w:rPr>
  </w:style>
  <w:style w:type="paragraph" w:styleId="1021" w:customStyle="1">
    <w:name w:val="font9"/>
    <w:basedOn w:val="685"/>
    <w:uiPriority w:val="99"/>
    <w:qFormat/>
    <w:pP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styleId="1022" w:customStyle="1">
    <w:name w:val="font10"/>
    <w:basedOn w:val="685"/>
    <w:uiPriority w:val="99"/>
    <w:qFormat/>
    <w:pPr>
      <w:spacing w:before="100" w:beforeAutospacing="1" w:after="100" w:afterAutospacing="1"/>
    </w:pPr>
    <w:rPr>
      <w:color w:val="000000"/>
      <w:sz w:val="16"/>
      <w:szCs w:val="16"/>
    </w:rPr>
  </w:style>
  <w:style w:type="paragraph" w:styleId="1023" w:customStyle="1">
    <w:name w:val="font11"/>
    <w:basedOn w:val="685"/>
    <w:uiPriority w:val="99"/>
    <w:qFormat/>
    <w:pPr>
      <w:spacing w:before="100" w:beforeAutospacing="1" w:after="100" w:afterAutospacing="1"/>
    </w:pPr>
    <w:rPr>
      <w:i/>
      <w:iCs/>
      <w:color w:val="000000"/>
    </w:rPr>
  </w:style>
  <w:style w:type="paragraph" w:styleId="1024" w:customStyle="1">
    <w:name w:val="xl111"/>
    <w:basedOn w:val="685"/>
    <w:uiPriority w:val="99"/>
    <w:qFormat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FFFFFF" w:sz="4" w:space="0"/>
      </w:pBdr>
    </w:pPr>
    <w:rPr>
      <w:b/>
      <w:bCs/>
      <w:color w:val="000000"/>
    </w:rPr>
  </w:style>
  <w:style w:type="paragraph" w:styleId="1025" w:customStyle="1">
    <w:name w:val="xl112"/>
    <w:basedOn w:val="685"/>
    <w:uiPriority w:val="99"/>
    <w:qFormat/>
    <w:pPr>
      <w:jc w:val="center"/>
      <w:spacing w:before="100" w:beforeAutospacing="1" w:after="100" w:afterAutospacing="1"/>
      <w:pBdr>
        <w:top w:val="single" w:color="000000" w:sz="4" w:space="0"/>
        <w:bottom w:val="single" w:color="FFFFFF" w:sz="4" w:space="0"/>
      </w:pBdr>
    </w:pPr>
    <w:rPr>
      <w:b/>
      <w:bCs/>
      <w:color w:val="000000"/>
    </w:rPr>
  </w:style>
  <w:style w:type="paragraph" w:styleId="1026" w:customStyle="1">
    <w:name w:val="xl113"/>
    <w:basedOn w:val="685"/>
    <w:uiPriority w:val="99"/>
    <w:qFormat/>
    <w:pPr>
      <w:jc w:val="center"/>
      <w:spacing w:before="100" w:beforeAutospacing="1" w:after="100" w:afterAutospacing="1"/>
      <w:pBdr>
        <w:top w:val="single" w:color="000000" w:sz="4" w:space="0"/>
        <w:bottom w:val="single" w:color="FFFFFF" w:sz="4" w:space="0"/>
        <w:right w:val="single" w:color="000000" w:sz="4" w:space="0"/>
      </w:pBdr>
    </w:pPr>
    <w:rPr>
      <w:b/>
      <w:bCs/>
      <w:color w:val="000000"/>
    </w:rPr>
  </w:style>
  <w:style w:type="paragraph" w:styleId="1027" w:customStyle="1">
    <w:name w:val="xl114"/>
    <w:basedOn w:val="685"/>
    <w:uiPriority w:val="99"/>
    <w:qFormat/>
    <w:pPr>
      <w:jc w:val="center"/>
      <w:spacing w:before="100" w:beforeAutospacing="1" w:after="100" w:afterAutospacing="1"/>
      <w:pBdr>
        <w:top w:val="single" w:color="FFFFFF" w:sz="4" w:space="0"/>
        <w:left w:val="single" w:color="000000" w:sz="4" w:space="0"/>
        <w:bottom w:val="single" w:color="000000" w:sz="4" w:space="0"/>
      </w:pBdr>
    </w:pPr>
    <w:rPr>
      <w:color w:val="000000"/>
    </w:rPr>
  </w:style>
  <w:style w:type="paragraph" w:styleId="1028" w:customStyle="1">
    <w:name w:val="xl115"/>
    <w:basedOn w:val="685"/>
    <w:uiPriority w:val="99"/>
    <w:qFormat/>
    <w:pPr>
      <w:jc w:val="center"/>
      <w:spacing w:before="100" w:beforeAutospacing="1" w:after="100" w:afterAutospacing="1"/>
      <w:pBdr>
        <w:top w:val="single" w:color="FFFFFF" w:sz="4" w:space="0"/>
        <w:bottom w:val="single" w:color="000000" w:sz="4" w:space="0"/>
      </w:pBdr>
    </w:pPr>
    <w:rPr>
      <w:color w:val="000000"/>
    </w:rPr>
  </w:style>
  <w:style w:type="paragraph" w:styleId="1029" w:customStyle="1">
    <w:name w:val="xl116"/>
    <w:basedOn w:val="685"/>
    <w:uiPriority w:val="99"/>
    <w:qFormat/>
    <w:pPr>
      <w:jc w:val="center"/>
      <w:spacing w:before="100" w:beforeAutospacing="1" w:after="100" w:afterAutospacing="1"/>
      <w:pBdr>
        <w:top w:val="single" w:color="FFFFFF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030" w:customStyle="1">
    <w:name w:val="xl117"/>
    <w:basedOn w:val="685"/>
    <w:uiPriority w:val="99"/>
    <w:qFormat/>
    <w:pPr>
      <w:spacing w:before="100" w:beforeAutospacing="1" w:after="100" w:afterAutospacing="1"/>
      <w:pBdr>
        <w:top w:val="single" w:color="FFFFFF" w:sz="4" w:space="0"/>
        <w:bottom w:val="single" w:color="FFFFFF" w:sz="4" w:space="0"/>
      </w:pBdr>
    </w:pPr>
    <w:rPr>
      <w:b/>
      <w:bCs/>
      <w:color w:val="000000"/>
      <w:sz w:val="24"/>
      <w:szCs w:val="24"/>
    </w:rPr>
  </w:style>
  <w:style w:type="paragraph" w:styleId="1031" w:customStyle="1">
    <w:name w:val="xl118"/>
    <w:basedOn w:val="685"/>
    <w:uiPriority w:val="99"/>
    <w:qFormat/>
    <w:pPr>
      <w:spacing w:before="100" w:beforeAutospacing="1" w:after="100" w:afterAutospacing="1"/>
      <w:pBdr>
        <w:top w:val="single" w:color="FFFFFF" w:sz="4" w:space="0"/>
        <w:bottom w:val="single" w:color="FFFFFF" w:sz="4" w:space="0"/>
        <w:right w:val="single" w:color="FFFFFF" w:sz="4" w:space="0"/>
      </w:pBdr>
    </w:pPr>
    <w:rPr>
      <w:b/>
      <w:bCs/>
      <w:color w:val="000000"/>
      <w:sz w:val="24"/>
      <w:szCs w:val="24"/>
    </w:rPr>
  </w:style>
  <w:style w:type="paragraph" w:styleId="1032" w:customStyle="1">
    <w:name w:val="xl119"/>
    <w:basedOn w:val="685"/>
    <w:uiPriority w:val="99"/>
    <w:qFormat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color w:val="000000"/>
    </w:rPr>
  </w:style>
  <w:style w:type="paragraph" w:styleId="1033" w:customStyle="1">
    <w:name w:val="xl120"/>
    <w:basedOn w:val="685"/>
    <w:uiPriority w:val="99"/>
    <w:qFormat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color w:val="000000"/>
    </w:rPr>
  </w:style>
  <w:style w:type="paragraph" w:styleId="1034" w:customStyle="1">
    <w:name w:val="xl121"/>
    <w:basedOn w:val="685"/>
    <w:uiPriority w:val="99"/>
    <w:qFormat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</w:rPr>
  </w:style>
  <w:style w:type="paragraph" w:styleId="1035" w:customStyle="1">
    <w:name w:val="xl122"/>
    <w:basedOn w:val="685"/>
    <w:uiPriority w:val="99"/>
    <w:qFormat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</w:pBdr>
    </w:pPr>
    <w:rPr>
      <w:b/>
      <w:bCs/>
      <w:color w:val="000000"/>
    </w:rPr>
  </w:style>
  <w:style w:type="paragraph" w:styleId="1036" w:customStyle="1">
    <w:name w:val="xl123"/>
    <w:basedOn w:val="685"/>
    <w:uiPriority w:val="99"/>
    <w:qFormat/>
    <w:pPr>
      <w:spacing w:before="100" w:beforeAutospacing="1" w:after="100" w:afterAutospacing="1"/>
      <w:pBdr>
        <w:top w:val="single" w:color="FFFFFF" w:sz="4" w:space="0"/>
      </w:pBdr>
    </w:pPr>
    <w:rPr>
      <w:color w:val="000000"/>
    </w:rPr>
  </w:style>
  <w:style w:type="paragraph" w:styleId="1037" w:customStyle="1">
    <w:name w:val="xl124"/>
    <w:basedOn w:val="685"/>
    <w:uiPriority w:val="99"/>
    <w:qFormat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</w:rPr>
  </w:style>
  <w:style w:type="paragraph" w:styleId="1038" w:customStyle="1">
    <w:name w:val="xl125"/>
    <w:basedOn w:val="685"/>
    <w:uiPriority w:val="99"/>
    <w:qFormat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</w:rPr>
  </w:style>
  <w:style w:type="paragraph" w:styleId="1039" w:customStyle="1">
    <w:name w:val="xl126"/>
    <w:basedOn w:val="685"/>
    <w:uiPriority w:val="99"/>
    <w:qFormat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040" w:customStyle="1">
    <w:name w:val="xl127"/>
    <w:basedOn w:val="685"/>
    <w:uiPriority w:val="99"/>
    <w:qFormat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041" w:customStyle="1">
    <w:name w:val="xl128"/>
    <w:basedOn w:val="685"/>
    <w:uiPriority w:val="99"/>
    <w:qFormat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042" w:customStyle="1">
    <w:name w:val="xl129"/>
    <w:basedOn w:val="685"/>
    <w:uiPriority w:val="99"/>
    <w:qFormat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043" w:customStyle="1">
    <w:name w:val="xl130"/>
    <w:basedOn w:val="685"/>
    <w:uiPriority w:val="99"/>
    <w:qFormat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044" w:customStyle="1">
    <w:name w:val="xl131"/>
    <w:basedOn w:val="685"/>
    <w:uiPriority w:val="99"/>
    <w:qFormat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045" w:customStyle="1">
    <w:name w:val="xl132"/>
    <w:basedOn w:val="685"/>
    <w:uiPriority w:val="99"/>
    <w:qFormat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046" w:customStyle="1">
    <w:name w:val="xl133"/>
    <w:basedOn w:val="685"/>
    <w:uiPriority w:val="99"/>
    <w:qFormat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047" w:customStyle="1">
    <w:name w:val="formattext"/>
    <w:basedOn w:val="685"/>
    <w:uiPriority w:val="99"/>
    <w:qFormat/>
    <w:pPr>
      <w:spacing w:before="100" w:beforeAutospacing="1" w:after="100" w:afterAutospacing="1"/>
    </w:pPr>
    <w:rPr>
      <w:sz w:val="24"/>
      <w:szCs w:val="24"/>
    </w:rPr>
  </w:style>
  <w:style w:type="paragraph" w:styleId="1048" w:customStyle="1">
    <w:name w:val="headertext"/>
    <w:basedOn w:val="685"/>
    <w:uiPriority w:val="99"/>
    <w:qFormat/>
    <w:pPr>
      <w:spacing w:before="100" w:beforeAutospacing="1" w:after="100" w:afterAutospacing="1"/>
    </w:pPr>
    <w:rPr>
      <w:sz w:val="24"/>
      <w:szCs w:val="24"/>
    </w:rPr>
  </w:style>
  <w:style w:type="character" w:styleId="1049" w:customStyle="1">
    <w:name w:val="Основной текст с отступом 2 Знак"/>
    <w:basedOn w:val="693"/>
    <w:link w:val="723"/>
    <w:uiPriority w:val="99"/>
    <w:semiHidden/>
    <w:qFormat/>
    <w:rPr>
      <w:rFonts w:eastAsia="Times New Roman" w:cs="Times New Roman"/>
    </w:rPr>
  </w:style>
  <w:style w:type="table" w:styleId="1050" w:customStyle="1">
    <w:name w:val="Сетка таблицы2"/>
    <w:uiPriority w:val="99"/>
    <w:qFormat/>
    <w:rPr>
      <w:rFonts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51" w:customStyle="1">
    <w:name w:val="List Paragraph1"/>
    <w:basedOn w:val="685"/>
    <w:qFormat/>
    <w:pPr>
      <w:contextualSpacing/>
      <w:spacing w:before="100" w:beforeAutospacing="1" w:after="100" w:afterAutospacing="1"/>
      <w:widowControl w:val="off"/>
    </w:pPr>
    <w:rPr>
      <w:rFonts w:ascii="Courier New" w:hAnsi="Courier New" w:cs="Courier New"/>
      <w:color w:val="000000"/>
      <w:sz w:val="24"/>
      <w:szCs w:val="24"/>
    </w:rPr>
  </w:style>
  <w:style w:type="character" w:styleId="1052" w:customStyle="1">
    <w:name w:val="Неразрешенное упоминание1"/>
    <w:basedOn w:val="693"/>
    <w:uiPriority w:val="99"/>
    <w:semiHidden/>
    <w:unhideWhenUsed/>
    <w:qFormat/>
    <w:rPr>
      <w:color w:val="605e5c"/>
      <w:shd w:val="clear" w:color="auto" w:fill="e1dfdd"/>
    </w:rPr>
  </w:style>
  <w:style w:type="paragraph" w:styleId="1053" w:customStyle="1">
    <w:name w:val="Основной"/>
    <w:basedOn w:val="685"/>
    <w:qFormat/>
    <w:pPr>
      <w:jc w:val="both"/>
    </w:pPr>
    <w:rPr>
      <w:rFonts w:ascii="Arial" w:hAnsi="Arial" w:cs="Arial"/>
      <w:sz w:val="24"/>
      <w:szCs w:val="24"/>
    </w:rPr>
  </w:style>
  <w:style w:type="paragraph" w:styleId="1054" w:customStyle="1">
    <w:name w:val="Îñíîâí"/>
    <w:basedOn w:val="685"/>
    <w:qFormat/>
    <w:rPr>
      <w:rFonts w:ascii="Arial" w:hAnsi="Arial" w:cs="Arial"/>
      <w:sz w:val="22"/>
    </w:rPr>
  </w:style>
  <w:style w:type="paragraph" w:styleId="1055" w:customStyle="1">
    <w:name w:val="Обычный2"/>
    <w:qFormat/>
    <w:rPr>
      <w:rFonts w:eastAsia="Times New Roman"/>
      <w:sz w:val="24"/>
    </w:rPr>
  </w:style>
  <w:style w:type="paragraph" w:styleId="1056" w:customStyle="1">
    <w:name w:val="Основной текст 22"/>
    <w:qFormat/>
    <w:pPr>
      <w:spacing w:after="120" w:line="480" w:lineRule="auto"/>
    </w:pPr>
    <w:rPr>
      <w:rFonts w:eastAsia="Times New Roman"/>
      <w:lang w:eastAsia="ar-SA"/>
    </w:rPr>
  </w:style>
  <w:style w:type="paragraph" w:styleId="1057" w:customStyle="1">
    <w:name w:val="Пункт"/>
    <w:qFormat/>
    <w:pPr>
      <w:ind w:left="2814" w:hanging="1134"/>
      <w:jc w:val="both"/>
      <w:spacing w:line="360" w:lineRule="auto"/>
      <w:tabs>
        <w:tab w:val="left" w:pos="2814" w:leader="none"/>
      </w:tabs>
    </w:pPr>
    <w:rPr>
      <w:rFonts w:eastAsia="Times New Roman"/>
      <w:sz w:val="28"/>
    </w:rPr>
  </w:style>
  <w:style w:type="paragraph" w:styleId="1058" w:customStyle="1">
    <w:name w:val="Подпункт"/>
    <w:basedOn w:val="685"/>
    <w:qFormat/>
    <w:pPr>
      <w:numPr>
        <w:ilvl w:val="3"/>
        <w:numId w:val="1"/>
      </w:numPr>
      <w:ind w:left="2814" w:hanging="1134"/>
      <w:jc w:val="both"/>
      <w:spacing w:line="360" w:lineRule="auto"/>
    </w:pPr>
    <w:rPr>
      <w:sz w:val="28"/>
    </w:rPr>
  </w:style>
  <w:style w:type="paragraph" w:styleId="1059" w:customStyle="1">
    <w:name w:val="Заголовок оглавления1"/>
    <w:basedOn w:val="686"/>
    <w:next w:val="685"/>
    <w:uiPriority w:val="39"/>
    <w:unhideWhenUsed/>
    <w:qFormat/>
    <w:pPr>
      <w:ind w:left="1429"/>
      <w:spacing w:before="0"/>
      <w:outlineLvl w:val="9"/>
    </w:pPr>
    <w:rPr>
      <w:color w:val="auto"/>
    </w:rPr>
  </w:style>
  <w:style w:type="paragraph" w:styleId="1060" w:customStyle="1">
    <w:name w:val="rvps46"/>
    <w:basedOn w:val="685"/>
    <w:qFormat/>
    <w:pPr>
      <w:spacing w:before="120" w:after="120"/>
      <w:widowControl w:val="off"/>
    </w:pPr>
    <w:rPr>
      <w:rFonts w:eastAsia="Arial Unicode MS"/>
      <w:sz w:val="24"/>
      <w:szCs w:val="24"/>
    </w:rPr>
  </w:style>
  <w:style w:type="character" w:styleId="1061" w:customStyle="1">
    <w:name w:val="rvts30"/>
    <w:qFormat/>
    <w:rPr>
      <w:rFonts w:hint="default" w:ascii="Times New Roman" w:hAnsi="Times New Roman" w:cs="Times New Roman"/>
      <w:sz w:val="22"/>
      <w:szCs w:val="22"/>
    </w:rPr>
  </w:style>
  <w:style w:type="character" w:styleId="1062" w:customStyle="1">
    <w:name w:val="T3"/>
    <w:qFormat/>
    <w:rPr>
      <w:rFonts w:ascii="Times New Roman" w:hAnsi="Times New Roman"/>
      <w:sz w:val="24"/>
    </w:rPr>
  </w:style>
  <w:style w:type="paragraph" w:styleId="1063" w:customStyle="1">
    <w:name w:val="Текст1"/>
    <w:qFormat/>
    <w:rPr>
      <w:rFonts w:ascii="Consolas" w:hAnsi="Consolas" w:eastAsia="Times New Roman" w:cs="Consolas"/>
      <w:sz w:val="21"/>
      <w:szCs w:val="21"/>
      <w:lang w:eastAsia="ar-SA"/>
    </w:rPr>
  </w:style>
  <w:style w:type="character" w:styleId="1064" w:customStyle="1">
    <w:name w:val="1327"/>
    <w:basedOn w:val="693"/>
    <w:qFormat/>
  </w:style>
  <w:style w:type="paragraph" w:styleId="1065" w:customStyle="1">
    <w:name w:val="docdata"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1066" w:customStyle="1">
    <w:name w:val="Standard (user)"/>
    <w:pPr>
      <w:spacing w:after="200" w:line="276" w:lineRule="auto"/>
    </w:pPr>
    <w:rPr>
      <w:rFonts w:ascii="Calibri" w:hAnsi="Calibri" w:eastAsia="Times New Roman"/>
      <w:color w:val="00000a"/>
      <w:sz w:val="22"/>
      <w:szCs w:val="22"/>
      <w:lang w:eastAsia="zh-CN"/>
    </w:rPr>
  </w:style>
  <w:style w:type="paragraph" w:styleId="1067" w:customStyle="1">
    <w:name w:val="Текст ТД"/>
    <w:basedOn w:val="685"/>
    <w:link w:val="1068"/>
    <w:qFormat/>
    <w:pPr>
      <w:numPr>
        <w:ilvl w:val="0"/>
        <w:numId w:val="8"/>
      </w:numPr>
      <w:jc w:val="both"/>
      <w:spacing w:after="200"/>
    </w:pPr>
    <w:rPr>
      <w:rFonts w:eastAsia="Calibri"/>
      <w:sz w:val="24"/>
      <w:szCs w:val="24"/>
      <w:lang w:eastAsia="en-US"/>
    </w:rPr>
  </w:style>
  <w:style w:type="character" w:styleId="1068" w:customStyle="1">
    <w:name w:val="Текст ТД Знак"/>
    <w:link w:val="1067"/>
    <w:rPr>
      <w:rFonts w:eastAsia="Calibri"/>
      <w:sz w:val="24"/>
      <w:szCs w:val="24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hyperlink" Target="https://etp-region.ru" TargetMode="External"/><Relationship Id="rId11" Type="http://schemas.openxmlformats.org/officeDocument/2006/relationships/hyperlink" Target="http://www.zakupki.gov.ru" TargetMode="External"/><Relationship Id="rId12" Type="http://schemas.openxmlformats.org/officeDocument/2006/relationships/hyperlink" Target="https://etp-region.ru" TargetMode="External"/><Relationship Id="rId13" Type="http://schemas.openxmlformats.org/officeDocument/2006/relationships/hyperlink" Target="http://www.zakupki.gov.ru/" TargetMode="External"/><Relationship Id="rId14" Type="http://schemas.openxmlformats.org/officeDocument/2006/relationships/hyperlink" Target="https://etp-region.ru" TargetMode="External"/><Relationship Id="rId15" Type="http://schemas.openxmlformats.org/officeDocument/2006/relationships/hyperlink" Target="https://etp-region.ru" TargetMode="External"/><Relationship Id="rId16" Type="http://schemas.openxmlformats.org/officeDocument/2006/relationships/image" Target="media/image1.wmf"/><Relationship Id="rId17" Type="http://schemas.openxmlformats.org/officeDocument/2006/relationships/hyperlink" Target="http://www.zakupki.gov.ru" TargetMode="External"/><Relationship Id="rId18" Type="http://schemas.openxmlformats.org/officeDocument/2006/relationships/hyperlink" Target="https://etp-region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ONLYOFFICE/7.4.1.36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Даниил Александрович</cp:lastModifiedBy>
  <cp:revision>426</cp:revision>
  <dcterms:created xsi:type="dcterms:W3CDTF">2021-11-26T04:41:00Z</dcterms:created>
  <dcterms:modified xsi:type="dcterms:W3CDTF">2025-02-03T10:56:02Z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ОМТС УГАТУ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1049-11.2.0.11537</vt:lpwstr>
  </property>
  <property fmtid="{D5CDD505-2E9C-101B-9397-08002B2CF9AE}" pid="10" name="ICV">
    <vt:lpwstr>F96E2BCF3801493ABFA25CF46E6BF2FE</vt:lpwstr>
  </property>
</Properties>
</file>